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14E35" w14:textId="77777777" w:rsidR="00355A7E" w:rsidRDefault="00355A7E" w:rsidP="00355A7E">
      <w:pPr>
        <w:pStyle w:val="Heading3OD"/>
      </w:pPr>
      <w:bookmarkStart w:id="0" w:name="_Hlk189653133"/>
      <w:r w:rsidRPr="00233F37">
        <w:t>ICB core functions and statutory duties</w:t>
      </w:r>
    </w:p>
    <w:p w14:paraId="58E234DF" w14:textId="77777777" w:rsidR="00355A7E" w:rsidRDefault="00355A7E" w:rsidP="00355A7E"/>
    <w:tbl>
      <w:tblPr>
        <w:tblStyle w:val="ODtablestyle"/>
        <w:tblW w:w="0" w:type="auto"/>
        <w:tblLook w:val="04A0" w:firstRow="1" w:lastRow="0" w:firstColumn="1" w:lastColumn="0" w:noHBand="0" w:noVBand="1"/>
      </w:tblPr>
      <w:tblGrid>
        <w:gridCol w:w="1957"/>
        <w:gridCol w:w="6673"/>
      </w:tblGrid>
      <w:tr w:rsidR="00355A7E" w:rsidRPr="00CE0399" w14:paraId="7833C0A3" w14:textId="77777777" w:rsidTr="780673C3">
        <w:trPr>
          <w:cnfStyle w:val="100000000000" w:firstRow="1" w:lastRow="0" w:firstColumn="0" w:lastColumn="0" w:oddVBand="0" w:evenVBand="0" w:oddHBand="0" w:evenHBand="0" w:firstRowFirstColumn="0" w:firstRowLastColumn="0" w:lastRowFirstColumn="0" w:lastRowLastColumn="0"/>
          <w:trHeight w:val="454"/>
        </w:trPr>
        <w:tc>
          <w:tcPr>
            <w:tcW w:w="1957" w:type="dxa"/>
          </w:tcPr>
          <w:p w14:paraId="79134552" w14:textId="77777777" w:rsidR="00355A7E" w:rsidRPr="00CE0399" w:rsidRDefault="00355A7E" w:rsidP="00616F08">
            <w:r w:rsidRPr="00CE0399">
              <w:t>NHS statutory duties</w:t>
            </w:r>
          </w:p>
        </w:tc>
        <w:tc>
          <w:tcPr>
            <w:tcW w:w="6673" w:type="dxa"/>
          </w:tcPr>
          <w:p w14:paraId="735753B8" w14:textId="77777777" w:rsidR="00355A7E" w:rsidRPr="00CE0399" w:rsidRDefault="00355A7E" w:rsidP="00616F08">
            <w:r w:rsidRPr="00CE0399">
              <w:t>How we will meet our duties</w:t>
            </w:r>
          </w:p>
        </w:tc>
      </w:tr>
      <w:tr w:rsidR="00355A7E" w:rsidRPr="00CE0399" w14:paraId="10F21984" w14:textId="77777777" w:rsidTr="780673C3">
        <w:trPr>
          <w:trHeight w:val="454"/>
        </w:trPr>
        <w:tc>
          <w:tcPr>
            <w:tcW w:w="1957" w:type="dxa"/>
          </w:tcPr>
          <w:p w14:paraId="747224B9" w14:textId="7949C539" w:rsidR="00355A7E" w:rsidRPr="00CE0399" w:rsidRDefault="00355A7E" w:rsidP="00616F08">
            <w:r w:rsidRPr="00CE0399">
              <w:t>Describe health services the ICB proposes to arrange to meet needs</w:t>
            </w:r>
            <w:r w:rsidR="00BC6F0A">
              <w:t xml:space="preserve"> </w:t>
            </w:r>
          </w:p>
        </w:tc>
        <w:tc>
          <w:tcPr>
            <w:tcW w:w="6673" w:type="dxa"/>
          </w:tcPr>
          <w:p w14:paraId="2A0A641E" w14:textId="77777777" w:rsidR="00F86211" w:rsidRDefault="00F86211" w:rsidP="00F86211">
            <w:pPr>
              <w:rPr>
                <w:rFonts w:eastAsia="Arial"/>
                <w:noProof/>
                <w:color w:val="000000"/>
                <w:lang w:eastAsia="en-GB"/>
                <w14:ligatures w14:val="standardContextual"/>
              </w:rPr>
            </w:pPr>
            <w:r>
              <w:rPr>
                <w:rFonts w:eastAsia="Arial"/>
                <w:noProof/>
                <w:color w:val="000000"/>
                <w:lang w:eastAsia="en-GB"/>
                <w14:ligatures w14:val="standardContextual"/>
              </w:rPr>
              <w:t>The 5</w:t>
            </w:r>
            <w:r>
              <w:rPr>
                <w:rFonts w:eastAsia="Arial"/>
                <w:noProof/>
                <w:color w:val="000000"/>
                <w:lang w:eastAsia="en-GB"/>
                <w14:ligatures w14:val="standardContextual"/>
              </w:rPr>
              <w:noBreakHyphen/>
              <w:t>year Commissioning Plan brings together key evidence, insights and system pressures. It describes the health</w:t>
            </w:r>
            <w:r>
              <w:rPr>
                <w:rFonts w:eastAsia="Arial"/>
                <w:noProof/>
                <w:color w:val="000000"/>
                <w:lang w:eastAsia="en-GB"/>
                <w14:ligatures w14:val="standardContextual"/>
              </w:rPr>
              <w:noBreakHyphen/>
              <w:t>based services NHS Devon plans to commission in response to the health needs of the Devon population, as set out in our Health and Care Strategy.</w:t>
            </w:r>
          </w:p>
          <w:p w14:paraId="6BAFAD2F" w14:textId="77777777" w:rsidR="00F86211" w:rsidRDefault="00F86211" w:rsidP="00F86211">
            <w:pPr>
              <w:rPr>
                <w:rFonts w:eastAsia="Arial" w:cs="Arial"/>
                <w:b/>
                <w:noProof/>
                <w:color w:val="000000"/>
                <w:lang w:eastAsia="en-GB"/>
                <w14:ligatures w14:val="standardContextual"/>
              </w:rPr>
            </w:pPr>
          </w:p>
          <w:p w14:paraId="4D93DF8E" w14:textId="77777777" w:rsidR="00F86211" w:rsidRDefault="00F86211" w:rsidP="00F86211">
            <w:pPr>
              <w:rPr>
                <w:rFonts w:eastAsia="Arial"/>
                <w:noProof/>
                <w:color w:val="000000"/>
                <w:lang w:eastAsia="en-GB"/>
                <w14:ligatures w14:val="standardContextual"/>
              </w:rPr>
            </w:pPr>
            <w:r>
              <w:rPr>
                <w:rFonts w:eastAsia="Arial"/>
                <w:noProof/>
                <w:color w:val="000000"/>
                <w:lang w:eastAsia="en-GB"/>
                <w14:ligatures w14:val="standardContextual"/>
              </w:rPr>
              <w:t>The document draws on a wide range of intelligence, including population health needs assessments, demographic change, financial and operational pressures, workforce challenges, quality concerns, and the views and experiences of local people and stakeholders.</w:t>
            </w:r>
          </w:p>
          <w:p w14:paraId="3CF4319D" w14:textId="77777777" w:rsidR="00F86211" w:rsidRDefault="00F86211" w:rsidP="00F86211">
            <w:pPr>
              <w:rPr>
                <w:rFonts w:eastAsia="Arial" w:cs="Arial"/>
                <w:b/>
                <w:noProof/>
                <w:color w:val="000000"/>
                <w:lang w:eastAsia="en-GB"/>
                <w14:ligatures w14:val="standardContextual"/>
              </w:rPr>
            </w:pPr>
          </w:p>
          <w:p w14:paraId="7F202481" w14:textId="77777777" w:rsidR="00F86211" w:rsidRDefault="00F86211" w:rsidP="00F86211">
            <w:pPr>
              <w:rPr>
                <w:rFonts w:eastAsia="Arial"/>
                <w:noProof/>
                <w:color w:val="000000"/>
                <w:lang w:eastAsia="en-GB"/>
                <w14:ligatures w14:val="standardContextual"/>
              </w:rPr>
            </w:pPr>
            <w:r>
              <w:rPr>
                <w:rFonts w:eastAsia="Arial"/>
                <w:noProof/>
                <w:color w:val="000000"/>
                <w:lang w:eastAsia="en-GB"/>
                <w14:ligatures w14:val="standardContextual"/>
              </w:rPr>
              <w:t>Taken together, these elements provide a robust and objective assessment of why a shift towards prevention, neighbourhood</w:t>
            </w:r>
            <w:r>
              <w:rPr>
                <w:rFonts w:eastAsia="Arial"/>
                <w:noProof/>
                <w:color w:val="000000"/>
                <w:lang w:eastAsia="en-GB"/>
                <w14:ligatures w14:val="standardContextual"/>
              </w:rPr>
              <w:noBreakHyphen/>
              <w:t>based care and more consistent, efficient pathways is required.</w:t>
            </w:r>
          </w:p>
          <w:p w14:paraId="0F256C37" w14:textId="77777777" w:rsidR="00F86211" w:rsidRDefault="00F86211" w:rsidP="00F86211">
            <w:pPr>
              <w:rPr>
                <w:rFonts w:eastAsia="Arial" w:cs="Arial"/>
                <w:b/>
                <w:noProof/>
                <w:color w:val="000000"/>
                <w:lang w:eastAsia="en-GB"/>
                <w14:ligatures w14:val="standardContextual"/>
              </w:rPr>
            </w:pPr>
          </w:p>
          <w:p w14:paraId="29B53D7E" w14:textId="77777777" w:rsidR="00F86211" w:rsidRDefault="00F86211" w:rsidP="00F86211">
            <w:pPr>
              <w:rPr>
                <w:rFonts w:eastAsia="Arial"/>
                <w:noProof/>
                <w:color w:val="000000"/>
                <w:lang w:eastAsia="en-GB"/>
                <w14:ligatures w14:val="standardContextual"/>
              </w:rPr>
            </w:pPr>
            <w:r>
              <w:rPr>
                <w:rFonts w:eastAsia="Arial"/>
                <w:noProof/>
                <w:color w:val="000000"/>
                <w:lang w:eastAsia="en-GB"/>
                <w14:ligatures w14:val="standardContextual"/>
              </w:rPr>
              <w:t>By presenting a clear and comprehensive evidence base, the Case for Change ensures that our commissioning intentions directly respond to local population health need.</w:t>
            </w:r>
          </w:p>
          <w:p w14:paraId="2904D780" w14:textId="77777777" w:rsidR="00F86211" w:rsidRDefault="00F86211" w:rsidP="00F86211">
            <w:pPr>
              <w:rPr>
                <w:rFonts w:eastAsia="Arial" w:cs="Arial"/>
                <w:b/>
                <w:noProof/>
                <w:color w:val="000000"/>
                <w:lang w:eastAsia="en-GB"/>
                <w14:ligatures w14:val="standardContextual"/>
              </w:rPr>
            </w:pPr>
          </w:p>
          <w:p w14:paraId="59F7C29E" w14:textId="28922EC8" w:rsidR="00355A7E" w:rsidRPr="00F86211" w:rsidRDefault="00F86211" w:rsidP="00F86211">
            <w:pPr>
              <w:rPr>
                <w:rFonts w:eastAsia="Arial"/>
                <w:noProof/>
                <w:color w:val="000000"/>
                <w:lang w:eastAsia="en-GB"/>
                <w14:ligatures w14:val="standardContextual"/>
              </w:rPr>
            </w:pPr>
            <w:r>
              <w:rPr>
                <w:rFonts w:eastAsia="Arial"/>
                <w:noProof/>
                <w:color w:val="000000"/>
                <w:lang w:eastAsia="en-GB"/>
                <w14:ligatures w14:val="standardContextual"/>
              </w:rPr>
              <w:t>In terms of expectations for service delivery, the plan also sets out commissioner expectations on quality and performance standards. The detailed planning assumptions are described in our technical planning submissions, which should be read alongside the 5</w:t>
            </w:r>
            <w:r>
              <w:rPr>
                <w:rFonts w:eastAsia="Arial"/>
                <w:noProof/>
                <w:color w:val="000000"/>
                <w:lang w:eastAsia="en-GB"/>
                <w14:ligatures w14:val="standardContextual"/>
              </w:rPr>
              <w:noBreakHyphen/>
              <w:t>Year Commissioning Plan.</w:t>
            </w:r>
          </w:p>
        </w:tc>
      </w:tr>
      <w:tr w:rsidR="00355A7E" w:rsidRPr="00CE0399" w14:paraId="49BB6B7D"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32C9A8EE" w14:textId="1E200775" w:rsidR="00355A7E" w:rsidRPr="00CE0399" w:rsidRDefault="00355A7E" w:rsidP="00616F08">
            <w:r w:rsidRPr="00CE0399">
              <w:t>Duty to promote integration</w:t>
            </w:r>
            <w:r w:rsidR="00BC6F0A">
              <w:t xml:space="preserve"> </w:t>
            </w:r>
          </w:p>
        </w:tc>
        <w:tc>
          <w:tcPr>
            <w:tcW w:w="6673" w:type="dxa"/>
          </w:tcPr>
          <w:p w14:paraId="22195707" w14:textId="77777777" w:rsidR="00F31FA2" w:rsidRDefault="00F31FA2" w:rsidP="00F31FA2">
            <w:pPr>
              <w:rPr>
                <w:rFonts w:eastAsia="Arial" w:cs="Arial"/>
                <w:noProof/>
                <w:color w:val="000000"/>
                <w:lang w:eastAsia="en-GB"/>
                <w14:ligatures w14:val="standardContextual"/>
              </w:rPr>
            </w:pPr>
            <w:r>
              <w:rPr>
                <w:rFonts w:eastAsia="Arial" w:cs="Arial"/>
                <w:noProof/>
                <w:color w:val="000000"/>
                <w:lang w:eastAsia="en-GB"/>
                <w14:ligatures w14:val="standardContextual"/>
              </w:rPr>
              <w:t>This plan sets out how NHS Devon will shift to a more proactive, integrated and financially sustainable model of care.</w:t>
            </w:r>
          </w:p>
          <w:p w14:paraId="412C7C4A" w14:textId="77777777" w:rsidR="00F31FA2" w:rsidRDefault="00F31FA2" w:rsidP="00F31FA2">
            <w:pPr>
              <w:rPr>
                <w:rFonts w:eastAsia="Arial" w:cs="Arial"/>
                <w:noProof/>
                <w:color w:val="000000"/>
                <w:lang w:eastAsia="en-GB"/>
                <w14:ligatures w14:val="standardContextual"/>
              </w:rPr>
            </w:pPr>
          </w:p>
          <w:p w14:paraId="62A8E711" w14:textId="77777777" w:rsidR="00F31FA2" w:rsidRDefault="00F31FA2" w:rsidP="00F31FA2">
            <w:pPr>
              <w:rPr>
                <w:rFonts w:eastAsia="Arial" w:cs="Arial"/>
                <w:noProof/>
                <w:color w:val="000000"/>
                <w:lang w:eastAsia="en-GB"/>
                <w14:ligatures w14:val="standardContextual"/>
              </w:rPr>
            </w:pPr>
            <w:r>
              <w:rPr>
                <w:rFonts w:eastAsia="Arial" w:cs="Arial"/>
                <w:noProof/>
                <w:color w:val="000000"/>
                <w:lang w:eastAsia="en-GB"/>
                <w14:ligatures w14:val="standardContextual"/>
              </w:rPr>
              <w:t>It translates the ambitions of the Devon Health and Care Strategy into clear commissioning intentions and a delivery framework that supports the national shift from treatment to prevention, from hospital to community, and from analogue to digital. The plan also describes a set of key transformation programmes to be delivered with partners, including the development and implementation of a new clinical model to deliver optimal health outcomes for our population.</w:t>
            </w:r>
          </w:p>
          <w:p w14:paraId="04B55C42" w14:textId="77777777" w:rsidR="00F31FA2" w:rsidRDefault="00F31FA2" w:rsidP="00F31FA2">
            <w:pPr>
              <w:rPr>
                <w:rFonts w:eastAsia="Arial" w:cs="Arial"/>
                <w:noProof/>
                <w:color w:val="000000"/>
                <w:lang w:eastAsia="en-GB"/>
                <w14:ligatures w14:val="standardContextual"/>
              </w:rPr>
            </w:pPr>
          </w:p>
          <w:p w14:paraId="3CA104BA" w14:textId="77777777" w:rsidR="00F31FA2" w:rsidRDefault="00F31FA2" w:rsidP="00F31FA2">
            <w:pPr>
              <w:rPr>
                <w:rFonts w:eastAsia="Arial" w:cs="Arial"/>
                <w:noProof/>
                <w:color w:val="000000"/>
                <w:lang w:eastAsia="en-GB"/>
                <w14:ligatures w14:val="standardContextual"/>
              </w:rPr>
            </w:pPr>
            <w:r>
              <w:rPr>
                <w:rFonts w:eastAsia="Arial" w:cs="Arial"/>
                <w:noProof/>
                <w:color w:val="000000"/>
                <w:lang w:eastAsia="en-GB"/>
                <w14:ligatures w14:val="standardContextual"/>
              </w:rPr>
              <w:t>Each component of the 5</w:t>
            </w:r>
            <w:r>
              <w:rPr>
                <w:rFonts w:eastAsia="Arial" w:cs="Arial"/>
                <w:noProof/>
                <w:color w:val="000000"/>
                <w:lang w:eastAsia="en-GB"/>
                <w14:ligatures w14:val="standardContextual"/>
              </w:rPr>
              <w:noBreakHyphen/>
              <w:t>year plan explains how we, as commissioners, will work with system partners in an integrated way to ensure joined</w:t>
            </w:r>
            <w:r>
              <w:rPr>
                <w:rFonts w:eastAsia="Arial" w:cs="Arial"/>
                <w:noProof/>
                <w:color w:val="000000"/>
                <w:lang w:eastAsia="en-GB"/>
                <w14:ligatures w14:val="standardContextual"/>
              </w:rPr>
              <w:noBreakHyphen/>
              <w:t>up services.</w:t>
            </w:r>
          </w:p>
          <w:p w14:paraId="083F289E" w14:textId="77777777" w:rsidR="00F31FA2" w:rsidRDefault="00F31FA2" w:rsidP="00F31FA2">
            <w:pPr>
              <w:rPr>
                <w:rFonts w:eastAsia="Arial" w:cs="Arial"/>
                <w:noProof/>
                <w:color w:val="000000"/>
                <w:lang w:eastAsia="en-GB"/>
                <w14:ligatures w14:val="standardContextual"/>
              </w:rPr>
            </w:pPr>
          </w:p>
          <w:p w14:paraId="7A05EF17" w14:textId="77777777" w:rsidR="00F31FA2" w:rsidRDefault="00F31FA2" w:rsidP="00F31FA2">
            <w:pPr>
              <w:rPr>
                <w:rFonts w:eastAsia="Arial" w:cs="Arial"/>
                <w:noProof/>
                <w:color w:val="000000"/>
                <w:lang w:eastAsia="en-GB"/>
                <w14:ligatures w14:val="standardContextual"/>
              </w:rPr>
            </w:pPr>
            <w:r>
              <w:rPr>
                <w:rFonts w:eastAsia="Arial" w:cs="Arial"/>
                <w:noProof/>
                <w:color w:val="000000"/>
                <w:lang w:eastAsia="en-GB"/>
                <w14:ligatures w14:val="standardContextual"/>
              </w:rPr>
              <w:t>A key element of our new model of care will be Integrated Neighbourhood Teams (INTs). INTs will drive integrated care by bringing together health, social care and VCSE partners in multidisciplinary teams at neighbourhood level. They will use shared data to identify those most at risk and proactively intervene to keep people healthy.</w:t>
            </w:r>
          </w:p>
          <w:p w14:paraId="50B24050" w14:textId="77777777" w:rsidR="00F31FA2" w:rsidRDefault="00F31FA2" w:rsidP="00F31FA2">
            <w:pPr>
              <w:rPr>
                <w:rFonts w:eastAsia="Arial" w:cs="Arial"/>
                <w:noProof/>
                <w:color w:val="000000"/>
                <w:lang w:eastAsia="en-GB"/>
                <w14:ligatures w14:val="standardContextual"/>
              </w:rPr>
            </w:pPr>
          </w:p>
          <w:p w14:paraId="7D629357" w14:textId="5F4669CB" w:rsidR="00355A7E" w:rsidRPr="00F31FA2" w:rsidRDefault="00F31FA2" w:rsidP="00F31FA2">
            <w:pPr>
              <w:rPr>
                <w:rFonts w:eastAsia="Arial" w:cs="Arial"/>
                <w:noProof/>
                <w:color w:val="000000"/>
                <w:lang w:eastAsia="en-GB"/>
                <w14:ligatures w14:val="standardContextual"/>
              </w:rPr>
            </w:pPr>
            <w:r>
              <w:rPr>
                <w:rFonts w:eastAsia="Arial" w:cs="Arial"/>
                <w:noProof/>
                <w:color w:val="000000"/>
                <w:lang w:eastAsia="en-GB"/>
                <w14:ligatures w14:val="standardContextual"/>
              </w:rPr>
              <w:t>Commissioning relationships through ‘Place’ will align plans with local authorities, giving INTs clear outcome expectations while enabling collective use of resources and better</w:t>
            </w:r>
            <w:r>
              <w:rPr>
                <w:rFonts w:eastAsia="Arial" w:cs="Arial"/>
                <w:noProof/>
                <w:color w:val="000000"/>
                <w:lang w:eastAsia="en-GB"/>
                <w14:ligatures w14:val="standardContextual"/>
              </w:rPr>
              <w:noBreakHyphen/>
              <w:t>joined</w:t>
            </w:r>
            <w:r>
              <w:rPr>
                <w:rFonts w:eastAsia="Arial" w:cs="Arial"/>
                <w:noProof/>
                <w:color w:val="000000"/>
                <w:lang w:eastAsia="en-GB"/>
                <w14:ligatures w14:val="standardContextual"/>
              </w:rPr>
              <w:noBreakHyphen/>
              <w:t>up local services.</w:t>
            </w:r>
          </w:p>
        </w:tc>
      </w:tr>
      <w:tr w:rsidR="00355A7E" w:rsidRPr="00CE0399" w14:paraId="7B6AE93E" w14:textId="77777777" w:rsidTr="780673C3">
        <w:trPr>
          <w:trHeight w:val="454"/>
        </w:trPr>
        <w:tc>
          <w:tcPr>
            <w:tcW w:w="1957" w:type="dxa"/>
          </w:tcPr>
          <w:p w14:paraId="3617700E" w14:textId="4DCACEC6" w:rsidR="00355A7E" w:rsidRPr="00CE0399" w:rsidRDefault="00355A7E" w:rsidP="00616F08">
            <w:r w:rsidRPr="00CE0399">
              <w:lastRenderedPageBreak/>
              <w:t>Duty to have regard to wider effect of decisions</w:t>
            </w:r>
            <w:r w:rsidR="00BC6F0A">
              <w:t xml:space="preserve"> </w:t>
            </w:r>
          </w:p>
        </w:tc>
        <w:tc>
          <w:tcPr>
            <w:tcW w:w="6673" w:type="dxa"/>
          </w:tcPr>
          <w:p w14:paraId="3C32942A" w14:textId="71816A80" w:rsidR="00355A7E" w:rsidRPr="00087AE3" w:rsidRDefault="00087AE3" w:rsidP="00087AE3">
            <w:pPr>
              <w:rPr>
                <w:rFonts w:eastAsia="Arial"/>
                <w:noProof/>
                <w:color w:val="000000"/>
                <w:lang w:eastAsia="en-GB"/>
                <w14:ligatures w14:val="standardContextual"/>
              </w:rPr>
            </w:pPr>
            <w:r>
              <w:rPr>
                <w:rFonts w:eastAsia="Arial"/>
                <w:noProof/>
                <w:color w:val="000000"/>
                <w:lang w:eastAsia="en-GB"/>
                <w14:ligatures w14:val="standardContextual"/>
              </w:rPr>
              <w:t>The 5</w:t>
            </w:r>
            <w:r>
              <w:rPr>
                <w:rFonts w:eastAsia="Arial"/>
                <w:noProof/>
                <w:color w:val="000000"/>
                <w:lang w:eastAsia="en-GB"/>
                <w14:ligatures w14:val="standardContextual"/>
              </w:rPr>
              <w:noBreakHyphen/>
              <w:t>year Commissioning Plan is our system</w:t>
            </w:r>
            <w:r>
              <w:rPr>
                <w:rFonts w:eastAsia="Arial"/>
                <w:noProof/>
                <w:color w:val="000000"/>
                <w:lang w:eastAsia="en-GB"/>
                <w14:ligatures w14:val="standardContextual"/>
              </w:rPr>
              <w:noBreakHyphen/>
              <w:t xml:space="preserve">wide health commissioning plan, supporting the aims and strategic goals set out in the NHS Devon Health and Care Strategy. Delivery of the strategy is overseen by the NHS Devon Board / South West Peninsula Cluster Board. These Boards have the remit and membership to ensure that the full consequences of decisions taken to support the strategy are explored and understood and that the full impact of decisions made are assessed, managed and mitigated. </w:t>
            </w:r>
          </w:p>
        </w:tc>
      </w:tr>
      <w:tr w:rsidR="00355A7E" w:rsidRPr="00CE0399" w14:paraId="1792F17F"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4F82F57F" w14:textId="786B4F67" w:rsidR="00355A7E" w:rsidRPr="00CE0399" w:rsidRDefault="00355A7E" w:rsidP="00616F08">
            <w:r w:rsidRPr="00CE0399">
              <w:t>Implementing any J</w:t>
            </w:r>
            <w:r w:rsidR="00BC6F0A">
              <w:t xml:space="preserve">oint Health &amp; Wellbeing Strategy </w:t>
            </w:r>
          </w:p>
        </w:tc>
        <w:tc>
          <w:tcPr>
            <w:tcW w:w="6673" w:type="dxa"/>
          </w:tcPr>
          <w:p w14:paraId="6E10DA48" w14:textId="6E780449" w:rsidR="00355A7E" w:rsidRPr="00B32570" w:rsidRDefault="00336D0C" w:rsidP="00616F08">
            <w:pPr>
              <w:rPr>
                <w:rFonts w:cs="Arial"/>
                <w:highlight w:val="yellow"/>
                <w:lang w:eastAsia="en-GB"/>
              </w:rPr>
            </w:pPr>
            <w:r w:rsidRPr="00336D0C">
              <w:rPr>
                <w:rFonts w:cs="Arial"/>
                <w:lang w:eastAsia="en-GB"/>
              </w:rPr>
              <w:t>There are three Health and Wellbeing Boards in Devon, and NHS Devon works closely with them</w:t>
            </w:r>
            <w:r w:rsidR="00DF7D80">
              <w:rPr>
                <w:rFonts w:cs="Arial"/>
                <w:lang w:eastAsia="en-GB"/>
              </w:rPr>
              <w:t xml:space="preserve"> as part of the annual health and care planning cycle</w:t>
            </w:r>
            <w:r w:rsidRPr="00336D0C">
              <w:rPr>
                <w:rFonts w:cs="Arial"/>
                <w:lang w:eastAsia="en-GB"/>
              </w:rPr>
              <w:t xml:space="preserve"> to ensure their priorities are reflected in our strategy and commissioning plan.</w:t>
            </w:r>
          </w:p>
        </w:tc>
      </w:tr>
      <w:tr w:rsidR="00355A7E" w:rsidRPr="00CE0399" w14:paraId="6F5B6FED" w14:textId="77777777" w:rsidTr="780673C3">
        <w:trPr>
          <w:trHeight w:val="454"/>
        </w:trPr>
        <w:tc>
          <w:tcPr>
            <w:tcW w:w="1957" w:type="dxa"/>
          </w:tcPr>
          <w:p w14:paraId="7B4759FE" w14:textId="47D21B94" w:rsidR="00355A7E" w:rsidRPr="00616F08" w:rsidRDefault="00355A7E" w:rsidP="00616F08">
            <w:r w:rsidRPr="00616F08">
              <w:t>Financial duties</w:t>
            </w:r>
            <w:r w:rsidR="00BC6F0A" w:rsidRPr="00616F08">
              <w:t xml:space="preserve"> </w:t>
            </w:r>
          </w:p>
        </w:tc>
        <w:tc>
          <w:tcPr>
            <w:tcW w:w="6673" w:type="dxa"/>
          </w:tcPr>
          <w:p w14:paraId="7B5462B3" w14:textId="7E72CF7B" w:rsidR="00355A7E" w:rsidRPr="00616F08" w:rsidRDefault="00616F08" w:rsidP="00616F08">
            <w:pPr>
              <w:rPr>
                <w:rFonts w:cs="Arial"/>
                <w:lang w:eastAsia="en-GB"/>
              </w:rPr>
            </w:pPr>
            <w:r w:rsidRPr="00616F08">
              <w:rPr>
                <w:rFonts w:cs="Arial"/>
                <w:lang w:eastAsia="en-GB"/>
              </w:rPr>
              <w:t xml:space="preserve">The refresh of the system wide Medium Term Financial Plan, along with the submission of our </w:t>
            </w:r>
            <w:proofErr w:type="gramStart"/>
            <w:r w:rsidRPr="00616F08">
              <w:rPr>
                <w:rFonts w:cs="Arial"/>
                <w:lang w:eastAsia="en-GB"/>
              </w:rPr>
              <w:t>3 year</w:t>
            </w:r>
            <w:proofErr w:type="gramEnd"/>
            <w:r w:rsidRPr="00616F08">
              <w:rPr>
                <w:rFonts w:cs="Arial"/>
                <w:lang w:eastAsia="en-GB"/>
              </w:rPr>
              <w:t xml:space="preserve"> revenue and 4 year capital plan as part of our broader Medium Term Planning submission, sets out how Devon will achieve financial balance over the 5 year Commissioning Plan period.</w:t>
            </w:r>
          </w:p>
        </w:tc>
      </w:tr>
      <w:tr w:rsidR="00DD62C3" w:rsidRPr="00CE0399" w14:paraId="20F206D1"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21E1BD87" w14:textId="6278CBAA" w:rsidR="00DD62C3" w:rsidRPr="00CE0399" w:rsidRDefault="00DD62C3" w:rsidP="00DD62C3">
            <w:r w:rsidRPr="00CE0399">
              <w:t>Duty to improve quality of services</w:t>
            </w:r>
            <w:r>
              <w:t xml:space="preserve"> </w:t>
            </w:r>
          </w:p>
        </w:tc>
        <w:tc>
          <w:tcPr>
            <w:tcW w:w="6673" w:type="dxa"/>
          </w:tcPr>
          <w:p w14:paraId="6C30A335" w14:textId="7A8D2D27" w:rsidR="00DD62C3" w:rsidRPr="00CA3D97" w:rsidRDefault="00DD62C3" w:rsidP="00DD62C3">
            <w:pPr>
              <w:rPr>
                <w:rFonts w:cs="Arial"/>
                <w:color w:val="FF0000"/>
                <w:lang w:eastAsia="en-GB"/>
              </w:rPr>
            </w:pPr>
            <w:r w:rsidRPr="000A1371">
              <w:rPr>
                <w:rFonts w:cs="Arial"/>
              </w:rPr>
              <w:t>Everybody has the right to feel safe and have confidence in the services provided across Devon. We are committed to securing continuous improvement and will ensure that our services are of appropriate quality.  In accordance with the National Quality Board (NQB) guidance have robust mechanisms in place to enable proactive improvement and risk management where quality and safety standards are not being met or are at risk. We have developed ways to effectively share intelligence and triangulate insights. and have a performance and quality reporting function in place. Our Chief Nursing Officer provides executive leadership for oversight of quality across our system recognising responsibility sits in different teams across provider, ICBs and others.</w:t>
            </w:r>
          </w:p>
        </w:tc>
      </w:tr>
      <w:tr w:rsidR="00A31998" w:rsidRPr="00CE0399" w14:paraId="12A696C7" w14:textId="77777777" w:rsidTr="780673C3">
        <w:trPr>
          <w:trHeight w:val="454"/>
        </w:trPr>
        <w:tc>
          <w:tcPr>
            <w:tcW w:w="1957" w:type="dxa"/>
          </w:tcPr>
          <w:p w14:paraId="7FFC3C64" w14:textId="4F2A1CDD" w:rsidR="00A31998" w:rsidRPr="00CE0399" w:rsidRDefault="00A31998" w:rsidP="00A31998">
            <w:r w:rsidRPr="00CE0399">
              <w:lastRenderedPageBreak/>
              <w:t>Duty to reduce inequalities</w:t>
            </w:r>
            <w:r>
              <w:t xml:space="preserve"> </w:t>
            </w:r>
          </w:p>
        </w:tc>
        <w:tc>
          <w:tcPr>
            <w:tcW w:w="6673" w:type="dxa"/>
          </w:tcPr>
          <w:p w14:paraId="7A74186E" w14:textId="77777777" w:rsidR="00A31998" w:rsidRPr="00233847" w:rsidRDefault="00A31998" w:rsidP="00A31998">
            <w:pPr>
              <w:rPr>
                <w:rFonts w:cs="Arial"/>
              </w:rPr>
            </w:pPr>
            <w:r w:rsidRPr="00233847">
              <w:rPr>
                <w:rFonts w:cs="Arial"/>
              </w:rPr>
              <w:t>The reduction of inequalities remains a priority for the ICB and is a key thread throughout our new Health and Care Strategy. In particular, the development of Integrated Neighbourhood Teams will be based on a robust analysis of the differential needs of their populations and evidence on the interventions that will best meet these needs. This work will be underpinned by our PHM Development Programme which will result in a single platform for population segmentation and risk stratification and increased understanding of how to use this information to identify need and support change. Importantly, this co-ordinated approach will include partners across the system including Local Authorities and the VCSE who also have a focus on reducing inequalities and addressing the wider determinants.</w:t>
            </w:r>
          </w:p>
          <w:p w14:paraId="52DA3669" w14:textId="77777777" w:rsidR="00A31998" w:rsidRPr="00233847" w:rsidRDefault="00A31998" w:rsidP="00A31998">
            <w:pPr>
              <w:rPr>
                <w:rFonts w:cs="Arial"/>
              </w:rPr>
            </w:pPr>
          </w:p>
          <w:p w14:paraId="18663D21" w14:textId="77777777" w:rsidR="00A31998" w:rsidRPr="00233847" w:rsidRDefault="00A31998" w:rsidP="00A31998">
            <w:pPr>
              <w:rPr>
                <w:rFonts w:cs="Arial"/>
              </w:rPr>
            </w:pPr>
            <w:r w:rsidRPr="00233847">
              <w:rPr>
                <w:rFonts w:cs="Arial"/>
              </w:rPr>
              <w:t xml:space="preserve">As well as recognising the variations across the Devon footprint it is important to understand the similarities between some populations and the opportunities for shared learning. During 25/26 our Core20+5 Group completed a mapping of information and activity against the Core20+5 framework for Devon which will provide an invaluable resource for sharing and learning as we increase implementation. The ICB also implemented mandatory EQIA training for </w:t>
            </w:r>
            <w:r w:rsidRPr="00233847">
              <w:rPr>
                <w:rFonts w:cs="Arial"/>
                <w:b/>
                <w:bCs/>
                <w:u w:val="single"/>
              </w:rPr>
              <w:t xml:space="preserve">all staff </w:t>
            </w:r>
            <w:r w:rsidRPr="00233847">
              <w:rPr>
                <w:rFonts w:cs="Arial"/>
              </w:rPr>
              <w:t>which is improving compliance with the refreshed EQIA policy and the new EQIA Quality Assurance Panel is leading a process of continuous improvement. The training has also resulted in an increased understanding of the health inequalities impacting on the population of Devon and how the ICB can influence these through strategic commissioning approaches.</w:t>
            </w:r>
          </w:p>
          <w:p w14:paraId="0AA5B893" w14:textId="5235F13A" w:rsidR="00A31998" w:rsidRPr="00CA3D97" w:rsidRDefault="00A31998" w:rsidP="00A31998">
            <w:pPr>
              <w:rPr>
                <w:rFonts w:cs="Arial"/>
                <w:highlight w:val="yellow"/>
                <w:lang w:eastAsia="en-GB"/>
              </w:rPr>
            </w:pPr>
          </w:p>
        </w:tc>
      </w:tr>
      <w:tr w:rsidR="00A31998" w:rsidRPr="00CE0399" w14:paraId="1D212C8A"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1BF30CB0" w14:textId="1DA2178A" w:rsidR="00A31998" w:rsidRPr="00CE0399" w:rsidRDefault="00A31998" w:rsidP="00A31998">
            <w:r w:rsidRPr="00CE0399">
              <w:t>Duty to promote involvement of each patient</w:t>
            </w:r>
            <w:r>
              <w:t xml:space="preserve"> </w:t>
            </w:r>
          </w:p>
        </w:tc>
        <w:tc>
          <w:tcPr>
            <w:tcW w:w="6673" w:type="dxa"/>
          </w:tcPr>
          <w:p w14:paraId="563A7ED9" w14:textId="585F7873" w:rsidR="00A31998" w:rsidRPr="00CA3D97" w:rsidRDefault="00952E45" w:rsidP="00A31998">
            <w:pPr>
              <w:rPr>
                <w:rFonts w:cs="Arial"/>
                <w:highlight w:val="yellow"/>
                <w:lang w:eastAsia="en-GB"/>
              </w:rPr>
            </w:pPr>
            <w:r>
              <w:t xml:space="preserve">Delivering the government’s </w:t>
            </w:r>
            <w:r w:rsidR="6C7441B4">
              <w:t>10-year</w:t>
            </w:r>
            <w:r>
              <w:t xml:space="preserve"> health plan through our heath and care strategy will see our commitment to empowering our communities to shape local services (though the development of strong neighbourhoods). We aim to listen to all in our population to understand how to target interventions to reduce inequalities and inequity in health outcomes. Our digital transformation will improve personal access to health data and provide greater insights into how people use our services.</w:t>
            </w:r>
          </w:p>
        </w:tc>
      </w:tr>
      <w:tr w:rsidR="00A31998" w:rsidRPr="00CE0399" w14:paraId="708A383F" w14:textId="77777777" w:rsidTr="780673C3">
        <w:trPr>
          <w:trHeight w:val="454"/>
        </w:trPr>
        <w:tc>
          <w:tcPr>
            <w:tcW w:w="1957" w:type="dxa"/>
          </w:tcPr>
          <w:p w14:paraId="1CB67E94" w14:textId="6E6DC705" w:rsidR="00A31998" w:rsidRPr="00CE0399" w:rsidRDefault="00A31998" w:rsidP="00A31998">
            <w:r w:rsidRPr="00CE0399">
              <w:t>Duty to involve the public</w:t>
            </w:r>
            <w:r>
              <w:t xml:space="preserve"> </w:t>
            </w:r>
          </w:p>
        </w:tc>
        <w:tc>
          <w:tcPr>
            <w:tcW w:w="6673" w:type="dxa"/>
          </w:tcPr>
          <w:p w14:paraId="2022C271" w14:textId="2ABBDCAA" w:rsidR="00A31998" w:rsidRPr="00CA3D97" w:rsidRDefault="00A31998" w:rsidP="00A31998">
            <w:pPr>
              <w:rPr>
                <w:rFonts w:cs="Arial"/>
                <w:highlight w:val="yellow"/>
                <w:lang w:eastAsia="en-GB"/>
              </w:rPr>
            </w:pPr>
            <w:r w:rsidRPr="00AE53C8">
              <w:rPr>
                <w:rFonts w:cs="Arial"/>
              </w:rPr>
              <w:t xml:space="preserve">Our Working with People and Communities Framework sets out our principles for involving local people. The communications and involvement enabling programme outlines how we will support delivery leads to ensure people and communities are involved in a meaningful way. </w:t>
            </w:r>
          </w:p>
        </w:tc>
      </w:tr>
      <w:tr w:rsidR="00A31998" w:rsidRPr="00CE0399" w14:paraId="0ABA2D44"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019CC8DE" w14:textId="04790C5F" w:rsidR="00A31998" w:rsidRPr="00CE0399" w:rsidRDefault="00A31998" w:rsidP="00A31998">
            <w:r w:rsidRPr="00CE0399">
              <w:lastRenderedPageBreak/>
              <w:t>Duty to enable patient choice</w:t>
            </w:r>
            <w:r>
              <w:t xml:space="preserve"> </w:t>
            </w:r>
          </w:p>
        </w:tc>
        <w:tc>
          <w:tcPr>
            <w:tcW w:w="6673" w:type="dxa"/>
          </w:tcPr>
          <w:p w14:paraId="76D2A96A" w14:textId="255FBCCC" w:rsidR="00A31998" w:rsidRPr="00CA3D97" w:rsidRDefault="00A31998" w:rsidP="00A31998">
            <w:pPr>
              <w:rPr>
                <w:rFonts w:cs="Arial"/>
                <w:highlight w:val="yellow"/>
                <w:lang w:eastAsia="en-GB"/>
              </w:rPr>
            </w:pPr>
            <w:r w:rsidRPr="780673C3">
              <w:rPr>
                <w:rFonts w:cs="Arial"/>
              </w:rPr>
              <w:t xml:space="preserve">We support patient choice in our commissioning plans in </w:t>
            </w:r>
            <w:bookmarkStart w:id="1" w:name="_Int_vW1J7Wym"/>
            <w:proofErr w:type="gramStart"/>
            <w:r w:rsidRPr="780673C3">
              <w:rPr>
                <w:rFonts w:cs="Arial"/>
              </w:rPr>
              <w:t>a number of</w:t>
            </w:r>
            <w:bookmarkEnd w:id="1"/>
            <w:proofErr w:type="gramEnd"/>
            <w:r w:rsidRPr="780673C3">
              <w:rPr>
                <w:rFonts w:cs="Arial"/>
              </w:rPr>
              <w:t xml:space="preserve"> ways. These include expanding the use of personal budgets through our personalised care commissioning </w:t>
            </w:r>
            <w:proofErr w:type="gramStart"/>
            <w:r w:rsidRPr="780673C3">
              <w:rPr>
                <w:rFonts w:cs="Arial"/>
              </w:rPr>
              <w:t>through the use of</w:t>
            </w:r>
            <w:proofErr w:type="gramEnd"/>
            <w:r w:rsidRPr="780673C3">
              <w:rPr>
                <w:rFonts w:cs="Arial"/>
              </w:rPr>
              <w:t xml:space="preserve"> the Devon Referral Support Service (DRSS). As well as supporting the patient choice at the point of referral into secondary care, we will enhance patient information to support informed choice of services both in the independent sector and in </w:t>
            </w:r>
            <w:r w:rsidR="7D6BEBEE" w:rsidRPr="780673C3">
              <w:rPr>
                <w:rFonts w:cs="Arial"/>
              </w:rPr>
              <w:t>community-based</w:t>
            </w:r>
            <w:r w:rsidRPr="780673C3">
              <w:rPr>
                <w:rFonts w:cs="Arial"/>
              </w:rPr>
              <w:t xml:space="preserve"> services, e.g. autism assessments.</w:t>
            </w:r>
          </w:p>
        </w:tc>
      </w:tr>
      <w:tr w:rsidR="00A31998" w:rsidRPr="00CE0399" w14:paraId="00F9EDBF" w14:textId="77777777" w:rsidTr="780673C3">
        <w:trPr>
          <w:trHeight w:val="454"/>
        </w:trPr>
        <w:tc>
          <w:tcPr>
            <w:tcW w:w="1957" w:type="dxa"/>
          </w:tcPr>
          <w:p w14:paraId="23673BFB" w14:textId="32DC4E3D" w:rsidR="00A31998" w:rsidRPr="00960AFD" w:rsidRDefault="00A31998" w:rsidP="00A31998">
            <w:r w:rsidRPr="00960AFD">
              <w:t>Duty to obtain appropriate advice</w:t>
            </w:r>
            <w:r>
              <w:t xml:space="preserve"> </w:t>
            </w:r>
          </w:p>
        </w:tc>
        <w:tc>
          <w:tcPr>
            <w:tcW w:w="6673" w:type="dxa"/>
          </w:tcPr>
          <w:p w14:paraId="4A74E174" w14:textId="57395DD3" w:rsidR="00A31998" w:rsidRPr="00CA3D97" w:rsidRDefault="00A31998" w:rsidP="00A31998">
            <w:pPr>
              <w:rPr>
                <w:rFonts w:cs="Arial"/>
                <w:highlight w:val="yellow"/>
                <w:lang w:eastAsia="en-GB"/>
              </w:rPr>
            </w:pPr>
            <w:r w:rsidRPr="780673C3">
              <w:rPr>
                <w:rFonts w:cs="Arial"/>
              </w:rPr>
              <w:t xml:space="preserve">We ensure that we obtain appropriate advice throughout the development of plans. This includes from: clinicians (both local and through regional networks), NHSE (regional and national), the </w:t>
            </w:r>
            <w:bookmarkStart w:id="2" w:name="_Int_0LswHW2M"/>
            <w:proofErr w:type="gramStart"/>
            <w:r w:rsidRPr="780673C3">
              <w:rPr>
                <w:rFonts w:cs="Arial"/>
              </w:rPr>
              <w:t>South West</w:t>
            </w:r>
            <w:bookmarkEnd w:id="2"/>
            <w:proofErr w:type="gramEnd"/>
            <w:r w:rsidRPr="780673C3">
              <w:rPr>
                <w:rFonts w:cs="Arial"/>
              </w:rPr>
              <w:t xml:space="preserve"> Clinical Senate and legal advice. Obtaining advice is particularly important to us in our delivery of transformation. Our system approach to delivering the </w:t>
            </w:r>
            <w:r w:rsidR="00DF3190" w:rsidRPr="780673C3">
              <w:rPr>
                <w:rFonts w:cs="Arial"/>
              </w:rPr>
              <w:t>5-year Commissioning Plan</w:t>
            </w:r>
            <w:r w:rsidRPr="780673C3">
              <w:rPr>
                <w:rFonts w:cs="Arial"/>
              </w:rPr>
              <w:t xml:space="preserve"> means that relevant partners are included on our Programme Boards and </w:t>
            </w:r>
            <w:proofErr w:type="gramStart"/>
            <w:r w:rsidRPr="780673C3">
              <w:rPr>
                <w:rFonts w:cs="Arial"/>
              </w:rPr>
              <w:t>are able to</w:t>
            </w:r>
            <w:proofErr w:type="gramEnd"/>
            <w:r w:rsidRPr="780673C3">
              <w:rPr>
                <w:rFonts w:cs="Arial"/>
              </w:rPr>
              <w:t xml:space="preserve"> influence and give advice as appropriate, this includes police, housing, </w:t>
            </w:r>
            <w:r w:rsidR="5B6A600A" w:rsidRPr="780673C3">
              <w:rPr>
                <w:rFonts w:cs="Arial"/>
              </w:rPr>
              <w:t>education,</w:t>
            </w:r>
            <w:r w:rsidRPr="780673C3">
              <w:rPr>
                <w:rFonts w:cs="Arial"/>
              </w:rPr>
              <w:t xml:space="preserve"> and public health. </w:t>
            </w:r>
          </w:p>
        </w:tc>
      </w:tr>
      <w:tr w:rsidR="00A31998" w:rsidRPr="00CE0399" w14:paraId="31BD3D97"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0F225A42" w14:textId="48B236B4" w:rsidR="00A31998" w:rsidRPr="00960AFD" w:rsidRDefault="00A31998" w:rsidP="00A31998">
            <w:r w:rsidRPr="00960AFD">
              <w:t>Duty to promote innovation</w:t>
            </w:r>
            <w:r>
              <w:t xml:space="preserve"> </w:t>
            </w:r>
          </w:p>
        </w:tc>
        <w:tc>
          <w:tcPr>
            <w:tcW w:w="6673" w:type="dxa"/>
          </w:tcPr>
          <w:p w14:paraId="6672EEF7" w14:textId="455CD9E5" w:rsidR="008D4637" w:rsidRPr="008D4637" w:rsidRDefault="008D4637" w:rsidP="008D4637">
            <w:pPr>
              <w:rPr>
                <w:sz w:val="22"/>
                <w:szCs w:val="22"/>
                <w:lang w:eastAsia="en-GB"/>
              </w:rPr>
            </w:pPr>
            <w:r>
              <w:t xml:space="preserve">We work closely Health Innovation </w:t>
            </w:r>
            <w:bookmarkStart w:id="3" w:name="_Int_Zz7d3HHw"/>
            <w:proofErr w:type="gramStart"/>
            <w:r>
              <w:t>South West</w:t>
            </w:r>
            <w:bookmarkEnd w:id="3"/>
            <w:proofErr w:type="gramEnd"/>
            <w:r>
              <w:t xml:space="preserve"> and the Peninsula Research and Innovation Partnership to ensure that strategic commissioning decisions are informed by the latest national and international research and innovation. Developing a culture of continuous improvement means that all those involved in the delivery of health care will be encouraged to develop and adopt innovative practice and new ways of working</w:t>
            </w:r>
            <w:r w:rsidR="00D116CF">
              <w:t>.</w:t>
            </w:r>
          </w:p>
          <w:p w14:paraId="33ED4D5A" w14:textId="36720348" w:rsidR="00A31998" w:rsidRPr="00CA3D97" w:rsidRDefault="00A31998" w:rsidP="00A31998">
            <w:pPr>
              <w:rPr>
                <w:rFonts w:cs="Arial"/>
                <w:highlight w:val="yellow"/>
                <w:lang w:eastAsia="en-GB"/>
              </w:rPr>
            </w:pPr>
          </w:p>
        </w:tc>
      </w:tr>
      <w:tr w:rsidR="00A31998" w:rsidRPr="00CE0399" w14:paraId="5908C8AD" w14:textId="77777777" w:rsidTr="780673C3">
        <w:trPr>
          <w:trHeight w:val="454"/>
        </w:trPr>
        <w:tc>
          <w:tcPr>
            <w:tcW w:w="1957" w:type="dxa"/>
          </w:tcPr>
          <w:p w14:paraId="43F09B6A" w14:textId="77E9683C" w:rsidR="00A31998" w:rsidRPr="00960AFD" w:rsidRDefault="00A31998" w:rsidP="00A31998">
            <w:r w:rsidRPr="00960AFD">
              <w:t>Duty in respect of research</w:t>
            </w:r>
            <w:r>
              <w:t xml:space="preserve"> </w:t>
            </w:r>
          </w:p>
        </w:tc>
        <w:tc>
          <w:tcPr>
            <w:tcW w:w="6673" w:type="dxa"/>
          </w:tcPr>
          <w:p w14:paraId="008713A1" w14:textId="341DFCA0" w:rsidR="00A31998" w:rsidRPr="00CA3D97" w:rsidRDefault="00366F1C" w:rsidP="00A31998">
            <w:pPr>
              <w:rPr>
                <w:rFonts w:cs="Arial"/>
                <w:highlight w:val="yellow"/>
                <w:lang w:eastAsia="en-GB"/>
              </w:rPr>
            </w:pPr>
            <w:r>
              <w:t xml:space="preserve">As well as ensuring national and international research and best practice guides our strategic commissioning </w:t>
            </w:r>
            <w:bookmarkStart w:id="4" w:name="_Int_x4nnVPCi"/>
            <w:proofErr w:type="gramStart"/>
            <w:r>
              <w:t>decisions</w:t>
            </w:r>
            <w:bookmarkEnd w:id="4"/>
            <w:proofErr w:type="gramEnd"/>
            <w:r>
              <w:t xml:space="preserve"> we will look to create an environment where there is opportunity for all our population to take part in and receive the benefit of new research.</w:t>
            </w:r>
          </w:p>
        </w:tc>
      </w:tr>
      <w:tr w:rsidR="00A31998" w:rsidRPr="00CE0399" w14:paraId="7043FBBE"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41076FBD" w14:textId="2BFB2EC0" w:rsidR="00A31998" w:rsidRPr="00960AFD" w:rsidRDefault="00A31998" w:rsidP="00A31998">
            <w:r w:rsidRPr="00960AFD">
              <w:t>Duty to promote education and training</w:t>
            </w:r>
            <w:r>
              <w:t xml:space="preserve"> </w:t>
            </w:r>
          </w:p>
        </w:tc>
        <w:tc>
          <w:tcPr>
            <w:tcW w:w="6673" w:type="dxa"/>
          </w:tcPr>
          <w:p w14:paraId="55567143" w14:textId="6D39C5E8" w:rsidR="00A31998" w:rsidRPr="00CA3D97" w:rsidRDefault="00A31998" w:rsidP="00A31998">
            <w:pPr>
              <w:rPr>
                <w:rFonts w:cs="Arial"/>
                <w:highlight w:val="yellow"/>
                <w:lang w:eastAsia="en-GB"/>
              </w:rPr>
            </w:pPr>
            <w:r w:rsidRPr="780673C3">
              <w:rPr>
                <w:rFonts w:cs="Arial"/>
              </w:rPr>
              <w:t xml:space="preserve">We work collaboratively with our academic institutions, </w:t>
            </w:r>
            <w:r w:rsidR="6FCDBD1B" w:rsidRPr="780673C3">
              <w:rPr>
                <w:rFonts w:cs="Arial"/>
              </w:rPr>
              <w:t>NHS,</w:t>
            </w:r>
            <w:r w:rsidRPr="780673C3">
              <w:rPr>
                <w:rFonts w:cs="Arial"/>
              </w:rPr>
              <w:t xml:space="preserve"> and social care providers to promote health and care as a career option, supporting the development of programmes and learners within practice.</w:t>
            </w:r>
            <w:r>
              <w:br/>
            </w:r>
            <w:r w:rsidRPr="780673C3">
              <w:rPr>
                <w:rFonts w:cs="Arial"/>
              </w:rPr>
              <w:t>Our ambitious plans align with the transformation of services to provide a supply of skilled staff, providing care at the right time, in the right place, with the right reporting framework and robust metrics.</w:t>
            </w:r>
          </w:p>
        </w:tc>
      </w:tr>
      <w:tr w:rsidR="00A31998" w:rsidRPr="00CE0399" w14:paraId="5DE1EE08" w14:textId="77777777" w:rsidTr="780673C3">
        <w:trPr>
          <w:trHeight w:val="454"/>
        </w:trPr>
        <w:tc>
          <w:tcPr>
            <w:tcW w:w="1957" w:type="dxa"/>
          </w:tcPr>
          <w:p w14:paraId="7B1D9125" w14:textId="23A54861" w:rsidR="00A31998" w:rsidRPr="00960AFD" w:rsidRDefault="00A31998" w:rsidP="00A31998">
            <w:r w:rsidRPr="00960AFD">
              <w:t>Duty as to regard to climate change etc</w:t>
            </w:r>
            <w:r>
              <w:t xml:space="preserve"> </w:t>
            </w:r>
          </w:p>
        </w:tc>
        <w:tc>
          <w:tcPr>
            <w:tcW w:w="6673" w:type="dxa"/>
          </w:tcPr>
          <w:p w14:paraId="385632A6" w14:textId="373FCD9A" w:rsidR="00A31998" w:rsidRPr="00CA3D97" w:rsidRDefault="00A31998" w:rsidP="00A31998">
            <w:pPr>
              <w:rPr>
                <w:rFonts w:cs="Arial"/>
                <w:color w:val="FF0000"/>
                <w:lang w:eastAsia="en-GB"/>
              </w:rPr>
            </w:pPr>
            <w:r w:rsidRPr="00CA3D97">
              <w:rPr>
                <w:rFonts w:cs="Arial"/>
              </w:rPr>
              <w:t xml:space="preserve">Our 2025 to 2030 Green Plan sets out our strategy towards achieving Net Carbon Zero by 2040 for the emissions we can directly control and by 2045 for the emissions we can directly influence with a road map of schemes and initiatives that illustrate our main areas of focus. </w:t>
            </w:r>
          </w:p>
        </w:tc>
      </w:tr>
      <w:tr w:rsidR="0033163E" w:rsidRPr="00CE0399" w14:paraId="1FABF317" w14:textId="77777777" w:rsidTr="780673C3">
        <w:trPr>
          <w:cnfStyle w:val="000000010000" w:firstRow="0" w:lastRow="0" w:firstColumn="0" w:lastColumn="0" w:oddVBand="0" w:evenVBand="0" w:oddHBand="0" w:evenHBand="1" w:firstRowFirstColumn="0" w:firstRowLastColumn="0" w:lastRowFirstColumn="0" w:lastRowLastColumn="0"/>
          <w:trHeight w:val="454"/>
        </w:trPr>
        <w:tc>
          <w:tcPr>
            <w:tcW w:w="1957" w:type="dxa"/>
          </w:tcPr>
          <w:p w14:paraId="3F75A00B" w14:textId="68F3D52A" w:rsidR="0033163E" w:rsidRPr="00960AFD" w:rsidRDefault="0033163E" w:rsidP="0033163E">
            <w:r w:rsidRPr="00960AFD">
              <w:lastRenderedPageBreak/>
              <w:t xml:space="preserve">Addressing the </w:t>
            </w:r>
            <w:proofErr w:type="gramStart"/>
            <w:r w:rsidRPr="00960AFD">
              <w:t>particular needs</w:t>
            </w:r>
            <w:proofErr w:type="gramEnd"/>
            <w:r w:rsidRPr="00960AFD">
              <w:t xml:space="preserve"> of children and young people</w:t>
            </w:r>
            <w:r>
              <w:t xml:space="preserve"> </w:t>
            </w:r>
          </w:p>
        </w:tc>
        <w:tc>
          <w:tcPr>
            <w:tcW w:w="6673" w:type="dxa"/>
          </w:tcPr>
          <w:p w14:paraId="1E89987F" w14:textId="16002B65" w:rsidR="0033163E" w:rsidRPr="00CA3D97" w:rsidRDefault="0033163E" w:rsidP="0033163E">
            <w:pPr>
              <w:rPr>
                <w:rFonts w:cs="Arial"/>
                <w:highlight w:val="yellow"/>
                <w:lang w:eastAsia="en-GB"/>
              </w:rPr>
            </w:pPr>
            <w:r w:rsidRPr="009A0A7C">
              <w:t>We meet our statutory responsibilities for children and young people through clear commissioning and assurance plans that deliver safe, effective, and high-quality health services. We promote early intervention, safeguard welfare, and reduce health inequalities, with a particular focus on children with Special Educational Needs and Disabilities (SEND), children in care (</w:t>
            </w:r>
            <w:proofErr w:type="spellStart"/>
            <w:r w:rsidRPr="009A0A7C">
              <w:t>CiC</w:t>
            </w:r>
            <w:proofErr w:type="spellEnd"/>
            <w:r w:rsidRPr="009A0A7C">
              <w:t>), and strong safeguarding arrangements. We work in partnership with local authorities, education, voluntary sector partners, and families in line with legislation and national guidance. Through Families First Partnerships, we are strengthening integrated, place-based partnership working in advance of Family First becoming a statutory requirement</w:t>
            </w:r>
            <w:r w:rsidR="00C3592F">
              <w:t xml:space="preserve"> </w:t>
            </w:r>
            <w:r w:rsidRPr="009A0A7C">
              <w:t>(2026), to ensure coordinated, timely, and family-centred support for children and young people</w:t>
            </w:r>
          </w:p>
        </w:tc>
      </w:tr>
      <w:tr w:rsidR="0033163E" w:rsidRPr="00CE0399" w14:paraId="7674795D" w14:textId="77777777" w:rsidTr="780673C3">
        <w:trPr>
          <w:trHeight w:val="454"/>
        </w:trPr>
        <w:tc>
          <w:tcPr>
            <w:tcW w:w="1957" w:type="dxa"/>
          </w:tcPr>
          <w:p w14:paraId="2299809D" w14:textId="3BDF2A74" w:rsidR="0033163E" w:rsidRPr="00960AFD" w:rsidRDefault="0033163E" w:rsidP="0033163E">
            <w:r w:rsidRPr="00960AFD">
              <w:t xml:space="preserve">Addressing the </w:t>
            </w:r>
            <w:proofErr w:type="gramStart"/>
            <w:r w:rsidRPr="00960AFD">
              <w:t>particular needs</w:t>
            </w:r>
            <w:proofErr w:type="gramEnd"/>
            <w:r w:rsidRPr="00960AFD">
              <w:t xml:space="preserve"> of victims of abuse</w:t>
            </w:r>
            <w:r>
              <w:t xml:space="preserve"> </w:t>
            </w:r>
          </w:p>
        </w:tc>
        <w:tc>
          <w:tcPr>
            <w:tcW w:w="6673" w:type="dxa"/>
          </w:tcPr>
          <w:p w14:paraId="5A2C743F" w14:textId="649672E7" w:rsidR="0033163E" w:rsidRPr="00CA3D97" w:rsidRDefault="00EB4C16" w:rsidP="0033163E">
            <w:pPr>
              <w:rPr>
                <w:rFonts w:cs="Arial"/>
                <w:highlight w:val="yellow"/>
                <w:lang w:eastAsia="en-GB"/>
              </w:rPr>
            </w:pPr>
            <w:r w:rsidRPr="000A1371">
              <w:rPr>
                <w:rFonts w:cs="Arial"/>
              </w:rPr>
              <w:t>We are active members of the three Safety Partnerships, two Safeguarding Adult Boards and three Safeguarding Children Partnerships in Devon. We work together to improve recognition of and protection of victims of abuse, to understand the needs of victims and survivors so they feel safe and can recover, and to work with communities to prevent and tackle community safety issues. We undertake individual case reviews to identify good practice and areas for improvement, and we work with partners to embed learning into practice to improve care, safety, and patient experience.</w:t>
            </w:r>
            <w:r w:rsidRPr="00FF3AAD">
              <w:rPr>
                <w:rFonts w:cs="Arial"/>
                <w:color w:val="FF0000"/>
              </w:rPr>
              <w:t xml:space="preserve"> </w:t>
            </w:r>
            <w:r w:rsidRPr="002C40EE">
              <w:rPr>
                <w:rFonts w:cs="Arial"/>
                <w:color w:val="000000" w:themeColor="text1"/>
              </w:rPr>
              <w:t>We commissioned services to support the identification and response to victims of interpersonal trauma in General Practice.</w:t>
            </w:r>
            <w:r w:rsidRPr="000A1371">
              <w:rPr>
                <w:rFonts w:cs="Arial"/>
              </w:rPr>
              <w:br/>
              <w:t>We work with our health providers to improve the recognition of and response to those affected by violence and abuse, whether they be patients or staff members, and to meet the health needs of those impacted by trauma.</w:t>
            </w:r>
          </w:p>
        </w:tc>
      </w:tr>
      <w:bookmarkEnd w:id="0"/>
    </w:tbl>
    <w:p w14:paraId="5658758E" w14:textId="77777777" w:rsidR="004A01EF" w:rsidRPr="00D6632B" w:rsidRDefault="004A01EF">
      <w:pPr>
        <w:rPr>
          <w:rFonts w:cs="Arial"/>
        </w:rPr>
      </w:pPr>
    </w:p>
    <w:sectPr w:rsidR="004A01EF" w:rsidRPr="00D6632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vW1J7Wym" int2:invalidationBookmarkName="" int2:hashCode="0lXQ0GySJQ8tJA" int2:id="HceZPUoQ">
      <int2:state int2:value="Rejected" int2:type="style"/>
    </int2:bookmark>
    <int2:bookmark int2:bookmarkName="_Int_0LswHW2M" int2:invalidationBookmarkName="" int2:hashCode="ckzU3eT2qPFv8D" int2:id="PsYqvMgs">
      <int2:state int2:value="Rejected" int2:type="gram"/>
    </int2:bookmark>
    <int2:bookmark int2:bookmarkName="_Int_x4nnVPCi" int2:invalidationBookmarkName="" int2:hashCode="zOG5fu83ltwWsY" int2:id="Tzrc74es">
      <int2:state int2:value="Rejected" int2:type="gram"/>
    </int2:bookmark>
    <int2:bookmark int2:bookmarkName="_Int_Zz7d3HHw" int2:invalidationBookmarkName="" int2:hashCode="ckzU3eT2qPFv8D" int2:id="wWE2ggH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36D5D"/>
    <w:multiLevelType w:val="hybridMultilevel"/>
    <w:tmpl w:val="C644C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416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7E"/>
    <w:rsid w:val="00074E88"/>
    <w:rsid w:val="00087AE3"/>
    <w:rsid w:val="001473C1"/>
    <w:rsid w:val="001952F6"/>
    <w:rsid w:val="00205FF5"/>
    <w:rsid w:val="00226DF2"/>
    <w:rsid w:val="00251EF9"/>
    <w:rsid w:val="00257B49"/>
    <w:rsid w:val="002A5621"/>
    <w:rsid w:val="002C03F7"/>
    <w:rsid w:val="0033163E"/>
    <w:rsid w:val="00336D0C"/>
    <w:rsid w:val="00337826"/>
    <w:rsid w:val="00355A7E"/>
    <w:rsid w:val="00366F1C"/>
    <w:rsid w:val="003D4418"/>
    <w:rsid w:val="00443394"/>
    <w:rsid w:val="00486CB7"/>
    <w:rsid w:val="004A01EF"/>
    <w:rsid w:val="004E564E"/>
    <w:rsid w:val="00592BF1"/>
    <w:rsid w:val="005E79EA"/>
    <w:rsid w:val="00616F08"/>
    <w:rsid w:val="006669D1"/>
    <w:rsid w:val="006E4225"/>
    <w:rsid w:val="007A7253"/>
    <w:rsid w:val="00803DDD"/>
    <w:rsid w:val="00804091"/>
    <w:rsid w:val="00823982"/>
    <w:rsid w:val="00870B97"/>
    <w:rsid w:val="008C1290"/>
    <w:rsid w:val="008D4637"/>
    <w:rsid w:val="00952E45"/>
    <w:rsid w:val="009A3BA5"/>
    <w:rsid w:val="009B0346"/>
    <w:rsid w:val="00A028EE"/>
    <w:rsid w:val="00A31998"/>
    <w:rsid w:val="00A46F5D"/>
    <w:rsid w:val="00AE1DC7"/>
    <w:rsid w:val="00AE53C8"/>
    <w:rsid w:val="00B32570"/>
    <w:rsid w:val="00B70767"/>
    <w:rsid w:val="00BA3A73"/>
    <w:rsid w:val="00BB6DE0"/>
    <w:rsid w:val="00BC6F0A"/>
    <w:rsid w:val="00BD7F4D"/>
    <w:rsid w:val="00C2546F"/>
    <w:rsid w:val="00C3592F"/>
    <w:rsid w:val="00C63149"/>
    <w:rsid w:val="00C873A4"/>
    <w:rsid w:val="00C95EB9"/>
    <w:rsid w:val="00CA3D97"/>
    <w:rsid w:val="00D116CF"/>
    <w:rsid w:val="00D6632B"/>
    <w:rsid w:val="00DA73E5"/>
    <w:rsid w:val="00DD62C3"/>
    <w:rsid w:val="00DF253F"/>
    <w:rsid w:val="00DF3190"/>
    <w:rsid w:val="00DF7D80"/>
    <w:rsid w:val="00E806B1"/>
    <w:rsid w:val="00EB4C16"/>
    <w:rsid w:val="00EC3B0A"/>
    <w:rsid w:val="00ED2AA5"/>
    <w:rsid w:val="00EE4E1E"/>
    <w:rsid w:val="00EE57C4"/>
    <w:rsid w:val="00F31FA2"/>
    <w:rsid w:val="00F47970"/>
    <w:rsid w:val="00F60723"/>
    <w:rsid w:val="00F726CC"/>
    <w:rsid w:val="00F86211"/>
    <w:rsid w:val="09635484"/>
    <w:rsid w:val="142BF28A"/>
    <w:rsid w:val="29AA6A74"/>
    <w:rsid w:val="40A65885"/>
    <w:rsid w:val="5633E66E"/>
    <w:rsid w:val="5B6A600A"/>
    <w:rsid w:val="64165861"/>
    <w:rsid w:val="6C7441B4"/>
    <w:rsid w:val="6FCDBD1B"/>
    <w:rsid w:val="74F08BD1"/>
    <w:rsid w:val="780673C3"/>
    <w:rsid w:val="7D6BE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5082A"/>
  <w15:chartTrackingRefBased/>
  <w15:docId w15:val="{62091064-66BA-4BA6-AABF-525ED90B1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5A7E"/>
    <w:rPr>
      <w:rFonts w:ascii="Arial" w:hAnsi="Arial"/>
      <w:sz w:val="24"/>
      <w:szCs w:val="24"/>
      <w:lang w:eastAsia="en-US"/>
    </w:rPr>
  </w:style>
  <w:style w:type="paragraph" w:styleId="Heading1">
    <w:name w:val="heading 1"/>
    <w:basedOn w:val="Normal"/>
    <w:next w:val="Normal"/>
    <w:link w:val="Heading1Char"/>
    <w:qFormat/>
    <w:rsid w:val="00355A7E"/>
    <w:pPr>
      <w:keepNext/>
      <w:keepLines/>
      <w:spacing w:before="360" w:after="80"/>
      <w:outlineLvl w:val="0"/>
    </w:pPr>
    <w:rPr>
      <w:rFonts w:asciiTheme="majorHAnsi" w:eastAsiaTheme="majorEastAsia" w:hAnsiTheme="majorHAnsi" w:cstheme="majorBidi"/>
      <w:color w:val="000000" w:themeColor="accent1" w:themeShade="BF"/>
      <w:sz w:val="40"/>
      <w:szCs w:val="40"/>
    </w:rPr>
  </w:style>
  <w:style w:type="paragraph" w:styleId="Heading2">
    <w:name w:val="heading 2"/>
    <w:basedOn w:val="Normal"/>
    <w:next w:val="Normal"/>
    <w:link w:val="Heading2Char"/>
    <w:semiHidden/>
    <w:unhideWhenUsed/>
    <w:qFormat/>
    <w:rsid w:val="00355A7E"/>
    <w:pPr>
      <w:keepNext/>
      <w:keepLines/>
      <w:spacing w:before="160" w:after="80"/>
      <w:outlineLvl w:val="1"/>
    </w:pPr>
    <w:rPr>
      <w:rFonts w:asciiTheme="majorHAnsi" w:eastAsiaTheme="majorEastAsia" w:hAnsiTheme="majorHAnsi" w:cstheme="majorBidi"/>
      <w:color w:val="000000" w:themeColor="accent1" w:themeShade="BF"/>
      <w:sz w:val="32"/>
      <w:szCs w:val="32"/>
    </w:rPr>
  </w:style>
  <w:style w:type="paragraph" w:styleId="Heading3">
    <w:name w:val="heading 3"/>
    <w:basedOn w:val="Normal"/>
    <w:next w:val="Normal"/>
    <w:link w:val="Heading3Char"/>
    <w:semiHidden/>
    <w:unhideWhenUsed/>
    <w:qFormat/>
    <w:rsid w:val="00355A7E"/>
    <w:pPr>
      <w:keepNext/>
      <w:keepLines/>
      <w:spacing w:before="160" w:after="80"/>
      <w:outlineLvl w:val="2"/>
    </w:pPr>
    <w:rPr>
      <w:rFonts w:asciiTheme="minorHAnsi" w:eastAsiaTheme="majorEastAsia" w:hAnsiTheme="minorHAnsi" w:cstheme="majorBidi"/>
      <w:color w:val="000000" w:themeColor="accent1" w:themeShade="BF"/>
      <w:sz w:val="28"/>
      <w:szCs w:val="28"/>
    </w:rPr>
  </w:style>
  <w:style w:type="paragraph" w:styleId="Heading4">
    <w:name w:val="heading 4"/>
    <w:basedOn w:val="Normal"/>
    <w:next w:val="Normal"/>
    <w:link w:val="Heading4Char"/>
    <w:semiHidden/>
    <w:unhideWhenUsed/>
    <w:qFormat/>
    <w:rsid w:val="00355A7E"/>
    <w:pPr>
      <w:keepNext/>
      <w:keepLines/>
      <w:spacing w:before="80" w:after="40"/>
      <w:outlineLvl w:val="3"/>
    </w:pPr>
    <w:rPr>
      <w:rFonts w:asciiTheme="minorHAnsi" w:eastAsiaTheme="majorEastAsia" w:hAnsiTheme="minorHAnsi" w:cstheme="majorBidi"/>
      <w:i/>
      <w:iCs/>
      <w:color w:val="000000" w:themeColor="accent1" w:themeShade="BF"/>
    </w:rPr>
  </w:style>
  <w:style w:type="paragraph" w:styleId="Heading5">
    <w:name w:val="heading 5"/>
    <w:basedOn w:val="Normal"/>
    <w:next w:val="Normal"/>
    <w:link w:val="Heading5Char"/>
    <w:semiHidden/>
    <w:unhideWhenUsed/>
    <w:qFormat/>
    <w:rsid w:val="00355A7E"/>
    <w:pPr>
      <w:keepNext/>
      <w:keepLines/>
      <w:spacing w:before="80" w:after="40"/>
      <w:outlineLvl w:val="4"/>
    </w:pPr>
    <w:rPr>
      <w:rFonts w:asciiTheme="minorHAnsi" w:eastAsiaTheme="majorEastAsia" w:hAnsiTheme="minorHAnsi" w:cstheme="majorBidi"/>
      <w:color w:val="000000" w:themeColor="accent1" w:themeShade="BF"/>
    </w:rPr>
  </w:style>
  <w:style w:type="paragraph" w:styleId="Heading6">
    <w:name w:val="heading 6"/>
    <w:basedOn w:val="Normal"/>
    <w:next w:val="Normal"/>
    <w:link w:val="Heading6Char"/>
    <w:semiHidden/>
    <w:unhideWhenUsed/>
    <w:qFormat/>
    <w:rsid w:val="00355A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355A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355A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355A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5A7E"/>
    <w:rPr>
      <w:rFonts w:asciiTheme="majorHAnsi" w:eastAsiaTheme="majorEastAsia" w:hAnsiTheme="majorHAnsi" w:cstheme="majorBidi"/>
      <w:color w:val="000000" w:themeColor="accent1" w:themeShade="BF"/>
      <w:sz w:val="40"/>
      <w:szCs w:val="40"/>
      <w:lang w:eastAsia="en-US"/>
    </w:rPr>
  </w:style>
  <w:style w:type="character" w:customStyle="1" w:styleId="Heading2Char">
    <w:name w:val="Heading 2 Char"/>
    <w:basedOn w:val="DefaultParagraphFont"/>
    <w:link w:val="Heading2"/>
    <w:semiHidden/>
    <w:rsid w:val="00355A7E"/>
    <w:rPr>
      <w:rFonts w:asciiTheme="majorHAnsi" w:eastAsiaTheme="majorEastAsia" w:hAnsiTheme="majorHAnsi" w:cstheme="majorBidi"/>
      <w:color w:val="000000" w:themeColor="accent1" w:themeShade="BF"/>
      <w:sz w:val="32"/>
      <w:szCs w:val="32"/>
      <w:lang w:eastAsia="en-US"/>
    </w:rPr>
  </w:style>
  <w:style w:type="character" w:customStyle="1" w:styleId="Heading3Char">
    <w:name w:val="Heading 3 Char"/>
    <w:basedOn w:val="DefaultParagraphFont"/>
    <w:link w:val="Heading3"/>
    <w:semiHidden/>
    <w:rsid w:val="00355A7E"/>
    <w:rPr>
      <w:rFonts w:asciiTheme="minorHAnsi" w:eastAsiaTheme="majorEastAsia" w:hAnsiTheme="minorHAnsi" w:cstheme="majorBidi"/>
      <w:color w:val="000000" w:themeColor="accent1" w:themeShade="BF"/>
      <w:sz w:val="28"/>
      <w:szCs w:val="28"/>
      <w:lang w:eastAsia="en-US"/>
    </w:rPr>
  </w:style>
  <w:style w:type="character" w:customStyle="1" w:styleId="Heading4Char">
    <w:name w:val="Heading 4 Char"/>
    <w:basedOn w:val="DefaultParagraphFont"/>
    <w:link w:val="Heading4"/>
    <w:semiHidden/>
    <w:rsid w:val="00355A7E"/>
    <w:rPr>
      <w:rFonts w:asciiTheme="minorHAnsi" w:eastAsiaTheme="majorEastAsia" w:hAnsiTheme="minorHAnsi" w:cstheme="majorBidi"/>
      <w:i/>
      <w:iCs/>
      <w:color w:val="000000" w:themeColor="accent1" w:themeShade="BF"/>
      <w:sz w:val="24"/>
      <w:szCs w:val="24"/>
      <w:lang w:eastAsia="en-US"/>
    </w:rPr>
  </w:style>
  <w:style w:type="character" w:customStyle="1" w:styleId="Heading5Char">
    <w:name w:val="Heading 5 Char"/>
    <w:basedOn w:val="DefaultParagraphFont"/>
    <w:link w:val="Heading5"/>
    <w:semiHidden/>
    <w:rsid w:val="00355A7E"/>
    <w:rPr>
      <w:rFonts w:asciiTheme="minorHAnsi" w:eastAsiaTheme="majorEastAsia" w:hAnsiTheme="minorHAnsi" w:cstheme="majorBidi"/>
      <w:color w:val="000000" w:themeColor="accent1" w:themeShade="BF"/>
      <w:sz w:val="24"/>
      <w:szCs w:val="24"/>
      <w:lang w:eastAsia="en-US"/>
    </w:rPr>
  </w:style>
  <w:style w:type="character" w:customStyle="1" w:styleId="Heading6Char">
    <w:name w:val="Heading 6 Char"/>
    <w:basedOn w:val="DefaultParagraphFont"/>
    <w:link w:val="Heading6"/>
    <w:semiHidden/>
    <w:rsid w:val="00355A7E"/>
    <w:rPr>
      <w:rFonts w:asciiTheme="minorHAnsi" w:eastAsiaTheme="majorEastAsia" w:hAnsiTheme="minorHAnsi" w:cstheme="majorBidi"/>
      <w:i/>
      <w:iCs/>
      <w:color w:val="595959" w:themeColor="text1" w:themeTint="A6"/>
      <w:sz w:val="24"/>
      <w:szCs w:val="24"/>
      <w:lang w:eastAsia="en-US"/>
    </w:rPr>
  </w:style>
  <w:style w:type="character" w:customStyle="1" w:styleId="Heading7Char">
    <w:name w:val="Heading 7 Char"/>
    <w:basedOn w:val="DefaultParagraphFont"/>
    <w:link w:val="Heading7"/>
    <w:semiHidden/>
    <w:rsid w:val="00355A7E"/>
    <w:rPr>
      <w:rFonts w:asciiTheme="minorHAnsi" w:eastAsiaTheme="majorEastAsia" w:hAnsiTheme="minorHAnsi" w:cstheme="majorBidi"/>
      <w:color w:val="595959" w:themeColor="text1" w:themeTint="A6"/>
      <w:sz w:val="24"/>
      <w:szCs w:val="24"/>
      <w:lang w:eastAsia="en-US"/>
    </w:rPr>
  </w:style>
  <w:style w:type="character" w:customStyle="1" w:styleId="Heading8Char">
    <w:name w:val="Heading 8 Char"/>
    <w:basedOn w:val="DefaultParagraphFont"/>
    <w:link w:val="Heading8"/>
    <w:semiHidden/>
    <w:rsid w:val="00355A7E"/>
    <w:rPr>
      <w:rFonts w:asciiTheme="minorHAnsi" w:eastAsiaTheme="majorEastAsia" w:hAnsiTheme="minorHAnsi" w:cstheme="majorBidi"/>
      <w:i/>
      <w:iCs/>
      <w:color w:val="272727" w:themeColor="text1" w:themeTint="D8"/>
      <w:sz w:val="24"/>
      <w:szCs w:val="24"/>
      <w:lang w:eastAsia="en-US"/>
    </w:rPr>
  </w:style>
  <w:style w:type="character" w:customStyle="1" w:styleId="Heading9Char">
    <w:name w:val="Heading 9 Char"/>
    <w:basedOn w:val="DefaultParagraphFont"/>
    <w:link w:val="Heading9"/>
    <w:semiHidden/>
    <w:rsid w:val="00355A7E"/>
    <w:rPr>
      <w:rFonts w:asciiTheme="minorHAnsi" w:eastAsiaTheme="majorEastAsia" w:hAnsiTheme="minorHAnsi" w:cstheme="majorBidi"/>
      <w:color w:val="272727" w:themeColor="text1" w:themeTint="D8"/>
      <w:sz w:val="24"/>
      <w:szCs w:val="24"/>
      <w:lang w:eastAsia="en-US"/>
    </w:rPr>
  </w:style>
  <w:style w:type="paragraph" w:styleId="Title">
    <w:name w:val="Title"/>
    <w:basedOn w:val="Normal"/>
    <w:next w:val="Normal"/>
    <w:link w:val="TitleChar"/>
    <w:qFormat/>
    <w:rsid w:val="00355A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55A7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rsid w:val="00355A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355A7E"/>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355A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5A7E"/>
    <w:rPr>
      <w:rFonts w:ascii="Arial" w:hAnsi="Arial"/>
      <w:i/>
      <w:iCs/>
      <w:color w:val="404040" w:themeColor="text1" w:themeTint="BF"/>
      <w:sz w:val="24"/>
      <w:szCs w:val="24"/>
      <w:lang w:eastAsia="en-US"/>
    </w:rPr>
  </w:style>
  <w:style w:type="paragraph" w:styleId="ListParagraph">
    <w:name w:val="List Paragraph"/>
    <w:basedOn w:val="Normal"/>
    <w:uiPriority w:val="34"/>
    <w:qFormat/>
    <w:rsid w:val="00355A7E"/>
    <w:pPr>
      <w:ind w:left="720"/>
      <w:contextualSpacing/>
    </w:pPr>
  </w:style>
  <w:style w:type="character" w:styleId="IntenseEmphasis">
    <w:name w:val="Intense Emphasis"/>
    <w:basedOn w:val="DefaultParagraphFont"/>
    <w:uiPriority w:val="21"/>
    <w:qFormat/>
    <w:rsid w:val="00355A7E"/>
    <w:rPr>
      <w:i/>
      <w:iCs/>
      <w:color w:val="000000" w:themeColor="accent1" w:themeShade="BF"/>
    </w:rPr>
  </w:style>
  <w:style w:type="paragraph" w:styleId="IntenseQuote">
    <w:name w:val="Intense Quote"/>
    <w:basedOn w:val="Normal"/>
    <w:next w:val="Normal"/>
    <w:link w:val="IntenseQuoteChar"/>
    <w:uiPriority w:val="30"/>
    <w:qFormat/>
    <w:rsid w:val="00355A7E"/>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355A7E"/>
    <w:rPr>
      <w:rFonts w:ascii="Arial" w:hAnsi="Arial"/>
      <w:i/>
      <w:iCs/>
      <w:color w:val="000000" w:themeColor="accent1" w:themeShade="BF"/>
      <w:sz w:val="24"/>
      <w:szCs w:val="24"/>
      <w:lang w:eastAsia="en-US"/>
    </w:rPr>
  </w:style>
  <w:style w:type="character" w:styleId="IntenseReference">
    <w:name w:val="Intense Reference"/>
    <w:basedOn w:val="DefaultParagraphFont"/>
    <w:uiPriority w:val="32"/>
    <w:qFormat/>
    <w:rsid w:val="00355A7E"/>
    <w:rPr>
      <w:b/>
      <w:bCs/>
      <w:smallCaps/>
      <w:color w:val="000000" w:themeColor="accent1" w:themeShade="BF"/>
      <w:spacing w:val="5"/>
    </w:rPr>
  </w:style>
  <w:style w:type="paragraph" w:customStyle="1" w:styleId="Heading3OD">
    <w:name w:val="Heading 3 OD"/>
    <w:basedOn w:val="Normal"/>
    <w:qFormat/>
    <w:rsid w:val="00355A7E"/>
    <w:rPr>
      <w:b/>
      <w:bCs/>
      <w:color w:val="BF1D7C" w:themeColor="accent4"/>
      <w:sz w:val="32"/>
      <w:szCs w:val="32"/>
    </w:rPr>
  </w:style>
  <w:style w:type="table" w:customStyle="1" w:styleId="ODtablestyle">
    <w:name w:val="OD table style"/>
    <w:basedOn w:val="TableNormal"/>
    <w:uiPriority w:val="99"/>
    <w:rsid w:val="00355A7E"/>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Arial" w:hAnsi="Arial"/>
        <w:b/>
        <w:color w:val="FFFFFF" w:themeColor="background2"/>
        <w:sz w:val="24"/>
      </w:rPr>
      <w:tblPr/>
      <w:tcPr>
        <w:shd w:val="clear" w:color="auto" w:fill="243E96" w:themeFill="text2"/>
      </w:tcPr>
    </w:tblStylePr>
    <w:tblStylePr w:type="band2Horz">
      <w:rPr>
        <w:rFonts w:ascii="Arial" w:hAnsi="Arial"/>
        <w:sz w:val="24"/>
      </w:rPr>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68716">
      <w:bodyDiv w:val="1"/>
      <w:marLeft w:val="0"/>
      <w:marRight w:val="0"/>
      <w:marTop w:val="0"/>
      <w:marBottom w:val="0"/>
      <w:divBdr>
        <w:top w:val="none" w:sz="0" w:space="0" w:color="auto"/>
        <w:left w:val="none" w:sz="0" w:space="0" w:color="auto"/>
        <w:bottom w:val="none" w:sz="0" w:space="0" w:color="auto"/>
        <w:right w:val="none" w:sz="0" w:space="0" w:color="auto"/>
      </w:divBdr>
    </w:div>
    <w:div w:id="254746283">
      <w:bodyDiv w:val="1"/>
      <w:marLeft w:val="0"/>
      <w:marRight w:val="0"/>
      <w:marTop w:val="0"/>
      <w:marBottom w:val="0"/>
      <w:divBdr>
        <w:top w:val="none" w:sz="0" w:space="0" w:color="auto"/>
        <w:left w:val="none" w:sz="0" w:space="0" w:color="auto"/>
        <w:bottom w:val="none" w:sz="0" w:space="0" w:color="auto"/>
        <w:right w:val="none" w:sz="0" w:space="0" w:color="auto"/>
      </w:divBdr>
    </w:div>
    <w:div w:id="255215819">
      <w:bodyDiv w:val="1"/>
      <w:marLeft w:val="0"/>
      <w:marRight w:val="0"/>
      <w:marTop w:val="0"/>
      <w:marBottom w:val="0"/>
      <w:divBdr>
        <w:top w:val="none" w:sz="0" w:space="0" w:color="auto"/>
        <w:left w:val="none" w:sz="0" w:space="0" w:color="auto"/>
        <w:bottom w:val="none" w:sz="0" w:space="0" w:color="auto"/>
        <w:right w:val="none" w:sz="0" w:space="0" w:color="auto"/>
      </w:divBdr>
    </w:div>
    <w:div w:id="301740852">
      <w:bodyDiv w:val="1"/>
      <w:marLeft w:val="0"/>
      <w:marRight w:val="0"/>
      <w:marTop w:val="0"/>
      <w:marBottom w:val="0"/>
      <w:divBdr>
        <w:top w:val="none" w:sz="0" w:space="0" w:color="auto"/>
        <w:left w:val="none" w:sz="0" w:space="0" w:color="auto"/>
        <w:bottom w:val="none" w:sz="0" w:space="0" w:color="auto"/>
        <w:right w:val="none" w:sz="0" w:space="0" w:color="auto"/>
      </w:divBdr>
    </w:div>
    <w:div w:id="354235901">
      <w:bodyDiv w:val="1"/>
      <w:marLeft w:val="0"/>
      <w:marRight w:val="0"/>
      <w:marTop w:val="0"/>
      <w:marBottom w:val="0"/>
      <w:divBdr>
        <w:top w:val="none" w:sz="0" w:space="0" w:color="auto"/>
        <w:left w:val="none" w:sz="0" w:space="0" w:color="auto"/>
        <w:bottom w:val="none" w:sz="0" w:space="0" w:color="auto"/>
        <w:right w:val="none" w:sz="0" w:space="0" w:color="auto"/>
      </w:divBdr>
    </w:div>
    <w:div w:id="458568655">
      <w:bodyDiv w:val="1"/>
      <w:marLeft w:val="0"/>
      <w:marRight w:val="0"/>
      <w:marTop w:val="0"/>
      <w:marBottom w:val="0"/>
      <w:divBdr>
        <w:top w:val="none" w:sz="0" w:space="0" w:color="auto"/>
        <w:left w:val="none" w:sz="0" w:space="0" w:color="auto"/>
        <w:bottom w:val="none" w:sz="0" w:space="0" w:color="auto"/>
        <w:right w:val="none" w:sz="0" w:space="0" w:color="auto"/>
      </w:divBdr>
    </w:div>
    <w:div w:id="561643712">
      <w:bodyDiv w:val="1"/>
      <w:marLeft w:val="0"/>
      <w:marRight w:val="0"/>
      <w:marTop w:val="0"/>
      <w:marBottom w:val="0"/>
      <w:divBdr>
        <w:top w:val="none" w:sz="0" w:space="0" w:color="auto"/>
        <w:left w:val="none" w:sz="0" w:space="0" w:color="auto"/>
        <w:bottom w:val="none" w:sz="0" w:space="0" w:color="auto"/>
        <w:right w:val="none" w:sz="0" w:space="0" w:color="auto"/>
      </w:divBdr>
    </w:div>
    <w:div w:id="730351042">
      <w:bodyDiv w:val="1"/>
      <w:marLeft w:val="0"/>
      <w:marRight w:val="0"/>
      <w:marTop w:val="0"/>
      <w:marBottom w:val="0"/>
      <w:divBdr>
        <w:top w:val="none" w:sz="0" w:space="0" w:color="auto"/>
        <w:left w:val="none" w:sz="0" w:space="0" w:color="auto"/>
        <w:bottom w:val="none" w:sz="0" w:space="0" w:color="auto"/>
        <w:right w:val="none" w:sz="0" w:space="0" w:color="auto"/>
      </w:divBdr>
    </w:div>
    <w:div w:id="954604134">
      <w:bodyDiv w:val="1"/>
      <w:marLeft w:val="0"/>
      <w:marRight w:val="0"/>
      <w:marTop w:val="0"/>
      <w:marBottom w:val="0"/>
      <w:divBdr>
        <w:top w:val="none" w:sz="0" w:space="0" w:color="auto"/>
        <w:left w:val="none" w:sz="0" w:space="0" w:color="auto"/>
        <w:bottom w:val="none" w:sz="0" w:space="0" w:color="auto"/>
        <w:right w:val="none" w:sz="0" w:space="0" w:color="auto"/>
      </w:divBdr>
    </w:div>
    <w:div w:id="979967521">
      <w:bodyDiv w:val="1"/>
      <w:marLeft w:val="0"/>
      <w:marRight w:val="0"/>
      <w:marTop w:val="0"/>
      <w:marBottom w:val="0"/>
      <w:divBdr>
        <w:top w:val="none" w:sz="0" w:space="0" w:color="auto"/>
        <w:left w:val="none" w:sz="0" w:space="0" w:color="auto"/>
        <w:bottom w:val="none" w:sz="0" w:space="0" w:color="auto"/>
        <w:right w:val="none" w:sz="0" w:space="0" w:color="auto"/>
      </w:divBdr>
    </w:div>
    <w:div w:id="987826393">
      <w:bodyDiv w:val="1"/>
      <w:marLeft w:val="0"/>
      <w:marRight w:val="0"/>
      <w:marTop w:val="0"/>
      <w:marBottom w:val="0"/>
      <w:divBdr>
        <w:top w:val="none" w:sz="0" w:space="0" w:color="auto"/>
        <w:left w:val="none" w:sz="0" w:space="0" w:color="auto"/>
        <w:bottom w:val="none" w:sz="0" w:space="0" w:color="auto"/>
        <w:right w:val="none" w:sz="0" w:space="0" w:color="auto"/>
      </w:divBdr>
    </w:div>
    <w:div w:id="1057775652">
      <w:bodyDiv w:val="1"/>
      <w:marLeft w:val="0"/>
      <w:marRight w:val="0"/>
      <w:marTop w:val="0"/>
      <w:marBottom w:val="0"/>
      <w:divBdr>
        <w:top w:val="none" w:sz="0" w:space="0" w:color="auto"/>
        <w:left w:val="none" w:sz="0" w:space="0" w:color="auto"/>
        <w:bottom w:val="none" w:sz="0" w:space="0" w:color="auto"/>
        <w:right w:val="none" w:sz="0" w:space="0" w:color="auto"/>
      </w:divBdr>
    </w:div>
    <w:div w:id="1066732334">
      <w:bodyDiv w:val="1"/>
      <w:marLeft w:val="0"/>
      <w:marRight w:val="0"/>
      <w:marTop w:val="0"/>
      <w:marBottom w:val="0"/>
      <w:divBdr>
        <w:top w:val="none" w:sz="0" w:space="0" w:color="auto"/>
        <w:left w:val="none" w:sz="0" w:space="0" w:color="auto"/>
        <w:bottom w:val="none" w:sz="0" w:space="0" w:color="auto"/>
        <w:right w:val="none" w:sz="0" w:space="0" w:color="auto"/>
      </w:divBdr>
    </w:div>
    <w:div w:id="1075124227">
      <w:bodyDiv w:val="1"/>
      <w:marLeft w:val="0"/>
      <w:marRight w:val="0"/>
      <w:marTop w:val="0"/>
      <w:marBottom w:val="0"/>
      <w:divBdr>
        <w:top w:val="none" w:sz="0" w:space="0" w:color="auto"/>
        <w:left w:val="none" w:sz="0" w:space="0" w:color="auto"/>
        <w:bottom w:val="none" w:sz="0" w:space="0" w:color="auto"/>
        <w:right w:val="none" w:sz="0" w:space="0" w:color="auto"/>
      </w:divBdr>
    </w:div>
    <w:div w:id="1136802466">
      <w:bodyDiv w:val="1"/>
      <w:marLeft w:val="0"/>
      <w:marRight w:val="0"/>
      <w:marTop w:val="0"/>
      <w:marBottom w:val="0"/>
      <w:divBdr>
        <w:top w:val="none" w:sz="0" w:space="0" w:color="auto"/>
        <w:left w:val="none" w:sz="0" w:space="0" w:color="auto"/>
        <w:bottom w:val="none" w:sz="0" w:space="0" w:color="auto"/>
        <w:right w:val="none" w:sz="0" w:space="0" w:color="auto"/>
      </w:divBdr>
    </w:div>
    <w:div w:id="1257981167">
      <w:bodyDiv w:val="1"/>
      <w:marLeft w:val="0"/>
      <w:marRight w:val="0"/>
      <w:marTop w:val="0"/>
      <w:marBottom w:val="0"/>
      <w:divBdr>
        <w:top w:val="none" w:sz="0" w:space="0" w:color="auto"/>
        <w:left w:val="none" w:sz="0" w:space="0" w:color="auto"/>
        <w:bottom w:val="none" w:sz="0" w:space="0" w:color="auto"/>
        <w:right w:val="none" w:sz="0" w:space="0" w:color="auto"/>
      </w:divBdr>
    </w:div>
    <w:div w:id="1260219499">
      <w:bodyDiv w:val="1"/>
      <w:marLeft w:val="0"/>
      <w:marRight w:val="0"/>
      <w:marTop w:val="0"/>
      <w:marBottom w:val="0"/>
      <w:divBdr>
        <w:top w:val="none" w:sz="0" w:space="0" w:color="auto"/>
        <w:left w:val="none" w:sz="0" w:space="0" w:color="auto"/>
        <w:bottom w:val="none" w:sz="0" w:space="0" w:color="auto"/>
        <w:right w:val="none" w:sz="0" w:space="0" w:color="auto"/>
      </w:divBdr>
    </w:div>
    <w:div w:id="1478885511">
      <w:bodyDiv w:val="1"/>
      <w:marLeft w:val="0"/>
      <w:marRight w:val="0"/>
      <w:marTop w:val="0"/>
      <w:marBottom w:val="0"/>
      <w:divBdr>
        <w:top w:val="none" w:sz="0" w:space="0" w:color="auto"/>
        <w:left w:val="none" w:sz="0" w:space="0" w:color="auto"/>
        <w:bottom w:val="none" w:sz="0" w:space="0" w:color="auto"/>
        <w:right w:val="none" w:sz="0" w:space="0" w:color="auto"/>
      </w:divBdr>
    </w:div>
    <w:div w:id="1527712950">
      <w:bodyDiv w:val="1"/>
      <w:marLeft w:val="0"/>
      <w:marRight w:val="0"/>
      <w:marTop w:val="0"/>
      <w:marBottom w:val="0"/>
      <w:divBdr>
        <w:top w:val="none" w:sz="0" w:space="0" w:color="auto"/>
        <w:left w:val="none" w:sz="0" w:space="0" w:color="auto"/>
        <w:bottom w:val="none" w:sz="0" w:space="0" w:color="auto"/>
        <w:right w:val="none" w:sz="0" w:space="0" w:color="auto"/>
      </w:divBdr>
    </w:div>
    <w:div w:id="1802729984">
      <w:bodyDiv w:val="1"/>
      <w:marLeft w:val="0"/>
      <w:marRight w:val="0"/>
      <w:marTop w:val="0"/>
      <w:marBottom w:val="0"/>
      <w:divBdr>
        <w:top w:val="none" w:sz="0" w:space="0" w:color="auto"/>
        <w:left w:val="none" w:sz="0" w:space="0" w:color="auto"/>
        <w:bottom w:val="none" w:sz="0" w:space="0" w:color="auto"/>
        <w:right w:val="none" w:sz="0" w:space="0" w:color="auto"/>
      </w:divBdr>
    </w:div>
    <w:div w:id="1898735293">
      <w:bodyDiv w:val="1"/>
      <w:marLeft w:val="0"/>
      <w:marRight w:val="0"/>
      <w:marTop w:val="0"/>
      <w:marBottom w:val="0"/>
      <w:divBdr>
        <w:top w:val="none" w:sz="0" w:space="0" w:color="auto"/>
        <w:left w:val="none" w:sz="0" w:space="0" w:color="auto"/>
        <w:bottom w:val="none" w:sz="0" w:space="0" w:color="auto"/>
        <w:right w:val="none" w:sz="0" w:space="0" w:color="auto"/>
      </w:divBdr>
    </w:div>
    <w:div w:id="197082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CG Custom">
      <a:dk1>
        <a:sysClr val="windowText" lastClr="000000"/>
      </a:dk1>
      <a:lt1>
        <a:sysClr val="window" lastClr="FFFFFF"/>
      </a:lt1>
      <a:dk2>
        <a:srgbClr val="243E96"/>
      </a:dk2>
      <a:lt2>
        <a:srgbClr val="FFFFFF"/>
      </a:lt2>
      <a:accent1>
        <a:srgbClr val="000000"/>
      </a:accent1>
      <a:accent2>
        <a:srgbClr val="0072C6"/>
      </a:accent2>
      <a:accent3>
        <a:srgbClr val="087AC0"/>
      </a:accent3>
      <a:accent4>
        <a:srgbClr val="BF1D7C"/>
      </a:accent4>
      <a:accent5>
        <a:srgbClr val="243E96"/>
      </a:accent5>
      <a:accent6>
        <a:srgbClr val="FFFFF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EFD6F9F79B1042A4A7566CD76BED35" ma:contentTypeVersion="7" ma:contentTypeDescription="Create a new document." ma:contentTypeScope="" ma:versionID="ec8f507a6a841cfee5637ca9c4db3e52">
  <xsd:schema xmlns:xsd="http://www.w3.org/2001/XMLSchema" xmlns:xs="http://www.w3.org/2001/XMLSchema" xmlns:p="http://schemas.microsoft.com/office/2006/metadata/properties" xmlns:ns2="27a98d93-a3f8-46a9-9a4f-97fb48699bec" targetNamespace="http://schemas.microsoft.com/office/2006/metadata/properties" ma:root="true" ma:fieldsID="c16f17ab9ab813cafb4c93e387ec4615" ns2:_="">
    <xsd:import namespace="27a98d93-a3f8-46a9-9a4f-97fb48699b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98d93-a3f8-46a9-9a4f-97fb48699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312995-9ECF-4842-802E-F419F11CD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98d93-a3f8-46a9-9a4f-97fb48699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E1D6C1-82CA-43EA-80CB-A9558AE4DB96}">
  <ds:schemaRefs>
    <ds:schemaRef ds:uri="http://schemas.microsoft.com/sharepoint/v3/contenttype/forms"/>
  </ds:schemaRefs>
</ds:datastoreItem>
</file>

<file path=customXml/itemProps3.xml><?xml version="1.0" encoding="utf-8"?>
<ds:datastoreItem xmlns:ds="http://schemas.openxmlformats.org/officeDocument/2006/customXml" ds:itemID="{D49CC4ED-2D15-48F0-AD38-67B973974661}">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27a98d93-a3f8-46a9-9a4f-97fb48699bec"/>
    <ds:schemaRef ds:uri="http://www.w3.org/XML/1998/namespace"/>
    <ds:schemaRef ds:uri="http://purl.org/dc/te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1719</Words>
  <Characters>9802</Characters>
  <Application>Microsoft Office Word</Application>
  <DocSecurity>0</DocSecurity>
  <Lines>81</Lines>
  <Paragraphs>22</Paragraphs>
  <ScaleCrop>false</ScaleCrop>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Jon (NHS DEVON ICB - 15N)</dc:creator>
  <cp:keywords/>
  <dc:description/>
  <cp:lastModifiedBy>TAYLOR, Jon (NHS DEVON ICB - 15N)</cp:lastModifiedBy>
  <cp:revision>2</cp:revision>
  <dcterms:created xsi:type="dcterms:W3CDTF">2026-03-20T09:22:00Z</dcterms:created>
  <dcterms:modified xsi:type="dcterms:W3CDTF">2026-03-20T09:22:00Z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0x0101007AEFD6F9F79B1042A4A7566CD76BED35</vt:lpwstr>
  </property>
  <property fmtid="{D5CDD505-2E9C-101B-9397-08002B2CF9AE}" pid="3" name="MediaServiceImageTags">
    <vt:lpwstr/>
  </property>
</Properties>
</file>